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DF8D4">
      <w:pPr>
        <w:pStyle w:val="8"/>
        <w:spacing w:line="273" w:lineRule="auto"/>
        <w:ind w:left="0" w:leftChars="0" w:firstLine="0" w:firstLineChars="0"/>
      </w:pPr>
    </w:p>
    <w:p w14:paraId="144FC398">
      <w:pPr>
        <w:pStyle w:val="8"/>
        <w:spacing w:line="273" w:lineRule="auto"/>
      </w:pPr>
    </w:p>
    <w:p w14:paraId="530F6B3F">
      <w:pPr>
        <w:spacing w:line="372" w:lineRule="auto"/>
        <w:jc w:val="center"/>
        <w:outlineLvl w:val="0"/>
        <w:rPr>
          <w:rFonts w:ascii="宋体" w:hAnsi="宋体" w:eastAsia="宋体" w:cs="宋体"/>
          <w:b/>
          <w:bCs/>
          <w:spacing w:val="-7"/>
          <w:sz w:val="48"/>
          <w:szCs w:val="48"/>
        </w:rPr>
      </w:pPr>
    </w:p>
    <w:p w14:paraId="11921F3D">
      <w:pPr>
        <w:pStyle w:val="2"/>
        <w:bidi w:val="0"/>
        <w:rPr>
          <w:rFonts w:hint="default"/>
          <w:lang w:val="en-US" w:eastAsia="zh-CN"/>
        </w:rPr>
      </w:pPr>
      <w:r>
        <w:rPr>
          <w:rFonts w:hint="eastAsia"/>
          <w:lang w:val="en-US" w:eastAsia="zh-CN"/>
        </w:rPr>
        <w:t>为公司股权投资项目采购税务尽调服务</w:t>
      </w:r>
    </w:p>
    <w:p w14:paraId="2D337FD9">
      <w:pPr>
        <w:pStyle w:val="2"/>
        <w:bidi w:val="0"/>
        <w:jc w:val="both"/>
        <w:rPr>
          <w:lang w:eastAsia="zh-CN"/>
        </w:rPr>
      </w:pPr>
    </w:p>
    <w:p w14:paraId="003B6E82">
      <w:pPr>
        <w:pStyle w:val="2"/>
        <w:bidi w:val="0"/>
        <w:rPr>
          <w:lang w:eastAsia="zh-CN"/>
        </w:rPr>
      </w:pPr>
    </w:p>
    <w:p w14:paraId="030B2694">
      <w:pPr>
        <w:pStyle w:val="2"/>
        <w:bidi w:val="0"/>
        <w:rPr>
          <w:lang w:eastAsia="zh-CN"/>
        </w:rPr>
      </w:pPr>
    </w:p>
    <w:p w14:paraId="5DD3BBD4">
      <w:pPr>
        <w:pStyle w:val="2"/>
        <w:bidi w:val="0"/>
        <w:rPr>
          <w:lang w:eastAsia="zh-CN"/>
        </w:rPr>
      </w:pPr>
    </w:p>
    <w:p w14:paraId="1ED9A7D8">
      <w:pPr>
        <w:pStyle w:val="2"/>
        <w:bidi w:val="0"/>
        <w:rPr>
          <w:lang w:eastAsia="zh-CN"/>
        </w:rPr>
      </w:pPr>
    </w:p>
    <w:p w14:paraId="1F08DC57">
      <w:pPr>
        <w:pStyle w:val="2"/>
        <w:bidi w:val="0"/>
        <w:rPr>
          <w:lang w:eastAsia="zh-CN"/>
        </w:rPr>
      </w:pPr>
      <w:r>
        <w:rPr>
          <w:rFonts w:hint="eastAsia"/>
          <w:lang w:eastAsia="zh-CN"/>
        </w:rPr>
        <w:t>竞争性谈判文件</w:t>
      </w:r>
    </w:p>
    <w:p w14:paraId="31F9CB66">
      <w:pPr>
        <w:pStyle w:val="8"/>
        <w:spacing w:line="244" w:lineRule="auto"/>
        <w:rPr>
          <w:lang w:eastAsia="zh-CN"/>
        </w:rPr>
      </w:pPr>
    </w:p>
    <w:p w14:paraId="56FCE112">
      <w:pPr>
        <w:pStyle w:val="8"/>
        <w:spacing w:line="245" w:lineRule="auto"/>
        <w:rPr>
          <w:lang w:eastAsia="zh-CN"/>
        </w:rPr>
      </w:pPr>
    </w:p>
    <w:p w14:paraId="394D2DAB">
      <w:pPr>
        <w:pStyle w:val="8"/>
        <w:spacing w:line="245" w:lineRule="auto"/>
        <w:ind w:left="0" w:leftChars="0" w:firstLine="0" w:firstLineChars="0"/>
        <w:rPr>
          <w:lang w:eastAsia="zh-CN"/>
        </w:rPr>
      </w:pPr>
    </w:p>
    <w:p w14:paraId="60DDD043">
      <w:pPr>
        <w:pStyle w:val="8"/>
        <w:spacing w:line="245" w:lineRule="auto"/>
        <w:rPr>
          <w:lang w:eastAsia="zh-CN"/>
        </w:rPr>
      </w:pPr>
    </w:p>
    <w:p w14:paraId="151C0603">
      <w:pPr>
        <w:pStyle w:val="8"/>
        <w:spacing w:line="245" w:lineRule="auto"/>
        <w:rPr>
          <w:lang w:eastAsia="zh-CN"/>
        </w:rPr>
      </w:pPr>
    </w:p>
    <w:p w14:paraId="38E9A47C">
      <w:pPr>
        <w:pStyle w:val="8"/>
        <w:spacing w:line="245" w:lineRule="auto"/>
        <w:rPr>
          <w:lang w:eastAsia="zh-CN"/>
        </w:rPr>
      </w:pPr>
    </w:p>
    <w:p w14:paraId="388B7DB2">
      <w:pPr>
        <w:pStyle w:val="8"/>
        <w:spacing w:line="245" w:lineRule="auto"/>
        <w:rPr>
          <w:lang w:eastAsia="zh-CN"/>
        </w:rPr>
      </w:pPr>
    </w:p>
    <w:p w14:paraId="5A61E9F5">
      <w:pPr>
        <w:pStyle w:val="8"/>
        <w:spacing w:line="245" w:lineRule="auto"/>
        <w:rPr>
          <w:lang w:eastAsia="zh-CN"/>
        </w:rPr>
      </w:pPr>
    </w:p>
    <w:p w14:paraId="7959431A">
      <w:pPr>
        <w:pStyle w:val="8"/>
        <w:spacing w:line="245" w:lineRule="auto"/>
        <w:rPr>
          <w:lang w:eastAsia="zh-CN"/>
        </w:rPr>
      </w:pPr>
    </w:p>
    <w:p w14:paraId="70703A3F">
      <w:pPr>
        <w:pStyle w:val="2"/>
        <w:bidi w:val="0"/>
        <w:rPr>
          <w:lang w:eastAsia="zh-CN"/>
        </w:rPr>
      </w:pPr>
    </w:p>
    <w:p w14:paraId="3F3EB031">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lang w:eastAsia="zh-CN"/>
        </w:rPr>
      </w:pPr>
      <w:r>
        <w:rPr>
          <w:lang w:eastAsia="zh-CN"/>
        </w:rPr>
        <w:t>采购人：山东济钢环保新材料有限公司</w:t>
      </w:r>
    </w:p>
    <w:p w14:paraId="1C778231">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lang w:eastAsia="zh-CN"/>
        </w:rPr>
      </w:pPr>
      <w:r>
        <w:rPr>
          <w:lang w:eastAsia="zh-CN"/>
        </w:rPr>
        <w:t>202</w:t>
      </w:r>
      <w:r>
        <w:rPr>
          <w:rFonts w:hint="eastAsia"/>
          <w:lang w:eastAsia="zh-CN"/>
        </w:rPr>
        <w:t>6</w:t>
      </w:r>
      <w:r>
        <w:rPr>
          <w:lang w:eastAsia="zh-CN"/>
        </w:rPr>
        <w:t>年</w:t>
      </w:r>
      <w:r>
        <w:rPr>
          <w:rFonts w:hint="eastAsia"/>
          <w:lang w:eastAsia="zh-CN"/>
        </w:rPr>
        <w:t>10</w:t>
      </w:r>
      <w:r>
        <w:rPr>
          <w:lang w:eastAsia="zh-CN"/>
        </w:rPr>
        <w:t>月</w:t>
      </w:r>
      <w:r>
        <w:rPr>
          <w:rFonts w:hint="eastAsia"/>
          <w:lang w:val="en-US" w:eastAsia="zh-CN"/>
        </w:rPr>
        <w:t>29</w:t>
      </w:r>
      <w:r>
        <w:rPr>
          <w:rFonts w:hint="eastAsia"/>
          <w:lang w:eastAsia="zh-CN"/>
        </w:rPr>
        <w:t>日</w:t>
      </w:r>
    </w:p>
    <w:p w14:paraId="2FCA5CA8">
      <w:pPr>
        <w:pStyle w:val="3"/>
        <w:keepNext w:val="0"/>
        <w:keepLines w:val="0"/>
        <w:pageBreakBefore w:val="0"/>
        <w:widowControl w:val="0"/>
        <w:kinsoku/>
        <w:wordWrap/>
        <w:overflowPunct/>
        <w:topLinePunct w:val="0"/>
        <w:autoSpaceDE/>
        <w:autoSpaceDN/>
        <w:bidi w:val="0"/>
        <w:adjustRightInd/>
        <w:snapToGrid/>
        <w:ind w:firstLine="0" w:firstLineChars="0"/>
        <w:jc w:val="center"/>
        <w:textAlignment w:val="auto"/>
        <w:rPr>
          <w:lang w:eastAsia="zh-CN"/>
        </w:rPr>
        <w:sectPr>
          <w:pgSz w:w="11906" w:h="16839"/>
          <w:pgMar w:top="1984" w:right="1531" w:bottom="1814" w:left="1531" w:header="0" w:footer="1200" w:gutter="0"/>
          <w:cols w:space="720" w:num="1"/>
        </w:sectPr>
      </w:pPr>
    </w:p>
    <w:p w14:paraId="01515E1F">
      <w:pPr>
        <w:pStyle w:val="2"/>
        <w:bidi w:val="0"/>
        <w:rPr>
          <w:lang w:eastAsia="zh-CN"/>
        </w:rPr>
      </w:pPr>
      <w:r>
        <w:rPr>
          <w:lang w:eastAsia="zh-CN"/>
        </w:rPr>
        <w:t>第一章竞争性</w:t>
      </w:r>
      <w:r>
        <w:rPr>
          <w:rFonts w:hint="eastAsia"/>
          <w:lang w:eastAsia="zh-CN"/>
        </w:rPr>
        <w:t>谈判公告</w:t>
      </w:r>
    </w:p>
    <w:p w14:paraId="29946A82">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lang w:eastAsia="zh-CN"/>
        </w:rPr>
        <w:t>一、采购编号：</w:t>
      </w:r>
      <w:r>
        <w:rPr>
          <w:rFonts w:hint="eastAsia"/>
          <w:lang w:eastAsia="zh-CN"/>
        </w:rPr>
        <w:t>1175261029001</w:t>
      </w:r>
    </w:p>
    <w:p w14:paraId="3DC6CD40">
      <w:pPr>
        <w:pStyle w:val="3"/>
        <w:keepNext w:val="0"/>
        <w:keepLines w:val="0"/>
        <w:pageBreakBefore w:val="0"/>
        <w:kinsoku/>
        <w:wordWrap/>
        <w:overflowPunct/>
        <w:topLinePunct w:val="0"/>
        <w:autoSpaceDE/>
        <w:autoSpaceDN/>
        <w:bidi w:val="0"/>
        <w:spacing w:beforeLines="0" w:afterLines="0" w:line="560" w:lineRule="exact"/>
        <w:textAlignment w:val="auto"/>
        <w:rPr>
          <w:rFonts w:hint="default"/>
          <w:lang w:val="en-US" w:eastAsia="zh-CN"/>
        </w:rPr>
      </w:pPr>
      <w:r>
        <w:rPr>
          <w:lang w:eastAsia="zh-CN"/>
        </w:rPr>
        <w:t>二、采购项目名称：</w:t>
      </w:r>
      <w:r>
        <w:rPr>
          <w:rFonts w:hint="eastAsia"/>
          <w:lang w:val="en-US" w:eastAsia="zh-CN"/>
        </w:rPr>
        <w:t>为公司股权投资项目采购税务尽调服务</w:t>
      </w:r>
    </w:p>
    <w:p w14:paraId="0EBCF54B">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lang w:eastAsia="zh-CN"/>
        </w:rPr>
        <w:t>三、</w:t>
      </w:r>
      <w:r>
        <w:rPr>
          <w:rFonts w:hint="eastAsia"/>
          <w:lang w:eastAsia="zh-CN"/>
        </w:rPr>
        <w:t>项目概况：</w:t>
      </w:r>
    </w:p>
    <w:p w14:paraId="021B02BC">
      <w:pPr>
        <w:keepNext w:val="0"/>
        <w:keepLines w:val="0"/>
        <w:pageBreakBefore w:val="0"/>
        <w:kinsoku/>
        <w:wordWrap/>
        <w:overflowPunct/>
        <w:topLinePunct w:val="0"/>
        <w:autoSpaceDE/>
        <w:autoSpaceDN/>
        <w:bidi w:val="0"/>
        <w:spacing w:line="560" w:lineRule="exact"/>
        <w:textAlignment w:val="auto"/>
        <w:rPr>
          <w:rFonts w:hint="eastAsia"/>
          <w:lang w:eastAsia="zh-CN"/>
        </w:rPr>
      </w:pPr>
      <w:r>
        <w:rPr>
          <w:rFonts w:hint="eastAsia"/>
          <w:lang w:val="en-US" w:eastAsia="zh-CN"/>
        </w:rPr>
        <w:t>（一）目标企业</w:t>
      </w:r>
      <w:r>
        <w:rPr>
          <w:rFonts w:hint="eastAsia"/>
          <w:lang w:eastAsia="zh-CN"/>
        </w:rPr>
        <w:t>位于山东省境内，为正常生产粘土矿</w:t>
      </w:r>
      <w:r>
        <w:rPr>
          <w:rFonts w:hint="eastAsia"/>
          <w:lang w:val="en-US" w:eastAsia="zh-CN"/>
        </w:rPr>
        <w:t>企业</w:t>
      </w:r>
      <w:r>
        <w:rPr>
          <w:rFonts w:hint="eastAsia"/>
          <w:lang w:eastAsia="zh-CN"/>
        </w:rPr>
        <w:t>，采用地下开采方式，</w:t>
      </w:r>
      <w:r>
        <w:rPr>
          <w:rFonts w:hint="eastAsia"/>
          <w:lang w:val="en-US" w:eastAsia="zh-CN"/>
        </w:rPr>
        <w:t>公司拟收购目标企业70%以上的股权</w:t>
      </w:r>
      <w:r>
        <w:rPr>
          <w:rFonts w:hint="eastAsia"/>
          <w:lang w:eastAsia="zh-CN"/>
        </w:rPr>
        <w:t>。</w:t>
      </w:r>
    </w:p>
    <w:p w14:paraId="6B95C7EA">
      <w:pPr>
        <w:keepNext w:val="0"/>
        <w:keepLines w:val="0"/>
        <w:pageBreakBefore w:val="0"/>
        <w:kinsoku/>
        <w:wordWrap/>
        <w:overflowPunct/>
        <w:topLinePunct w:val="0"/>
        <w:autoSpaceDE/>
        <w:autoSpaceDN/>
        <w:bidi w:val="0"/>
        <w:spacing w:line="560" w:lineRule="exact"/>
        <w:textAlignment w:val="auto"/>
        <w:rPr>
          <w:rFonts w:hint="default"/>
          <w:lang w:val="en-US" w:eastAsia="zh-CN"/>
        </w:rPr>
      </w:pPr>
      <w:r>
        <w:rPr>
          <w:rFonts w:hint="eastAsia"/>
          <w:lang w:eastAsia="zh-CN"/>
        </w:rPr>
        <w:t>（</w:t>
      </w:r>
      <w:r>
        <w:rPr>
          <w:rFonts w:hint="eastAsia"/>
          <w:lang w:val="en-US" w:eastAsia="zh-CN"/>
        </w:rPr>
        <w:t>二）税务尽调基准日：2026年9月30日。</w:t>
      </w:r>
    </w:p>
    <w:p w14:paraId="61449A85">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四、</w:t>
      </w:r>
      <w:r>
        <w:rPr>
          <w:lang w:eastAsia="zh-CN"/>
        </w:rPr>
        <w:t>采购项目范围：</w:t>
      </w:r>
    </w:p>
    <w:p w14:paraId="1FE8D150">
      <w:pPr>
        <w:keepNext w:val="0"/>
        <w:keepLines w:val="0"/>
        <w:pageBreakBefore w:val="0"/>
        <w:kinsoku/>
        <w:wordWrap/>
        <w:overflowPunct/>
        <w:topLinePunct w:val="0"/>
        <w:autoSpaceDE/>
        <w:autoSpaceDN/>
        <w:bidi w:val="0"/>
        <w:spacing w:line="560" w:lineRule="exact"/>
        <w:textAlignment w:val="auto"/>
        <w:rPr>
          <w:rFonts w:hint="default"/>
          <w:lang w:val="en-US" w:eastAsia="zh-CN"/>
        </w:rPr>
      </w:pPr>
      <w:bookmarkStart w:id="0" w:name="OLE_LINK8"/>
      <w:bookmarkStart w:id="1" w:name="OLE_LINK9"/>
      <w:r>
        <w:rPr>
          <w:lang w:eastAsia="zh-CN"/>
        </w:rPr>
        <w:t>受</w:t>
      </w:r>
      <w:r>
        <w:rPr>
          <w:rFonts w:hint="eastAsia"/>
          <w:lang w:eastAsia="zh-CN"/>
        </w:rPr>
        <w:t>采购</w:t>
      </w:r>
      <w:r>
        <w:rPr>
          <w:lang w:eastAsia="zh-CN"/>
        </w:rPr>
        <w:t>人委托，</w:t>
      </w:r>
      <w:r>
        <w:rPr>
          <w:rFonts w:hint="eastAsia"/>
          <w:lang w:eastAsia="zh-CN"/>
        </w:rPr>
        <w:t>供应商</w:t>
      </w:r>
      <w:r>
        <w:rPr>
          <w:lang w:eastAsia="zh-CN"/>
        </w:rPr>
        <w:t>作为第三方独立专业机构，结合项目需要，</w:t>
      </w:r>
      <w:r>
        <w:rPr>
          <w:rFonts w:hint="eastAsia"/>
          <w:lang w:val="en-US" w:eastAsia="zh-CN"/>
        </w:rPr>
        <w:t>对目标企业进行深度达标的税务尽职调查，并</w:t>
      </w:r>
      <w:r>
        <w:rPr>
          <w:lang w:eastAsia="zh-CN"/>
        </w:rPr>
        <w:t>出具真实、合规、</w:t>
      </w:r>
      <w:r>
        <w:rPr>
          <w:rFonts w:hint="eastAsia"/>
          <w:lang w:val="en-US" w:eastAsia="zh-CN"/>
        </w:rPr>
        <w:t>高质量</w:t>
      </w:r>
      <w:r>
        <w:rPr>
          <w:lang w:eastAsia="zh-CN"/>
        </w:rPr>
        <w:t>的</w:t>
      </w:r>
      <w:r>
        <w:rPr>
          <w:rFonts w:hint="eastAsia"/>
          <w:lang w:eastAsia="zh-CN"/>
        </w:rPr>
        <w:t>《</w:t>
      </w:r>
      <w:r>
        <w:rPr>
          <w:rFonts w:hint="eastAsia"/>
          <w:lang w:val="en-US" w:eastAsia="zh-CN"/>
        </w:rPr>
        <w:t>税务尽职调查报告》</w:t>
      </w:r>
      <w:r>
        <w:rPr>
          <w:lang w:eastAsia="zh-CN"/>
        </w:rPr>
        <w:t>，为</w:t>
      </w:r>
      <w:r>
        <w:rPr>
          <w:rFonts w:hint="eastAsia"/>
          <w:lang w:val="en-US" w:eastAsia="zh-CN"/>
        </w:rPr>
        <w:t>公司开展</w:t>
      </w:r>
      <w:r>
        <w:rPr>
          <w:lang w:eastAsia="zh-CN"/>
        </w:rPr>
        <w:t>决策提供依据</w:t>
      </w:r>
      <w:r>
        <w:rPr>
          <w:rFonts w:hint="eastAsia"/>
          <w:lang w:eastAsia="zh-CN"/>
        </w:rPr>
        <w:t>。</w:t>
      </w:r>
      <w:bookmarkEnd w:id="0"/>
      <w:bookmarkEnd w:id="1"/>
    </w:p>
    <w:p w14:paraId="28C03498">
      <w:pPr>
        <w:pStyle w:val="3"/>
        <w:keepNext w:val="0"/>
        <w:keepLines w:val="0"/>
        <w:pageBreakBefore w:val="0"/>
        <w:kinsoku/>
        <w:wordWrap/>
        <w:overflowPunct/>
        <w:topLinePunct w:val="0"/>
        <w:autoSpaceDE/>
        <w:autoSpaceDN/>
        <w:bidi w:val="0"/>
        <w:spacing w:beforeLines="0" w:afterLines="0" w:line="560" w:lineRule="exact"/>
        <w:textAlignment w:val="auto"/>
        <w:rPr>
          <w:rFonts w:hint="default"/>
          <w:lang w:val="en-US" w:eastAsia="zh-CN"/>
        </w:rPr>
      </w:pPr>
      <w:r>
        <w:rPr>
          <w:rFonts w:hint="eastAsia"/>
          <w:lang w:eastAsia="zh-CN"/>
        </w:rPr>
        <w:t>五、</w:t>
      </w:r>
      <w:r>
        <w:rPr>
          <w:lang w:eastAsia="zh-CN"/>
        </w:rPr>
        <w:t>工期</w:t>
      </w:r>
      <w:r>
        <w:rPr>
          <w:rFonts w:hint="eastAsia"/>
          <w:lang w:val="en-US" w:eastAsia="zh-CN"/>
        </w:rPr>
        <w:t>及控制价</w:t>
      </w:r>
    </w:p>
    <w:p w14:paraId="41B2B13F">
      <w:pPr>
        <w:keepNext w:val="0"/>
        <w:keepLines w:val="0"/>
        <w:pageBreakBefore w:val="0"/>
        <w:kinsoku/>
        <w:wordWrap/>
        <w:overflowPunct/>
        <w:topLinePunct w:val="0"/>
        <w:autoSpaceDE/>
        <w:autoSpaceDN/>
        <w:bidi w:val="0"/>
        <w:spacing w:line="560" w:lineRule="exact"/>
        <w:textAlignment w:val="auto"/>
        <w:rPr>
          <w:lang w:eastAsia="zh-CN"/>
        </w:rPr>
      </w:pPr>
      <w:r>
        <w:rPr>
          <w:rFonts w:hint="eastAsia"/>
          <w:lang w:val="en-US" w:eastAsia="zh-CN"/>
        </w:rPr>
        <w:t>（一）工期：项目团队进驻现场后25</w:t>
      </w:r>
      <w:r>
        <w:rPr>
          <w:lang w:eastAsia="zh-CN"/>
        </w:rPr>
        <w:t>日</w:t>
      </w:r>
      <w:r>
        <w:rPr>
          <w:rFonts w:hint="eastAsia"/>
          <w:lang w:val="en-US" w:eastAsia="zh-CN"/>
        </w:rPr>
        <w:t>内</w:t>
      </w:r>
      <w:r>
        <w:rPr>
          <w:rFonts w:hint="eastAsia"/>
          <w:lang w:eastAsia="zh-CN"/>
        </w:rPr>
        <w:t>，完成现场查勘、数据核验、资料整理和报告编制、内部审核、初稿交付、修改完善等工作，</w:t>
      </w:r>
      <w:r>
        <w:rPr>
          <w:lang w:eastAsia="zh-CN"/>
        </w:rPr>
        <w:t>提交完整合规的《</w:t>
      </w:r>
      <w:r>
        <w:rPr>
          <w:rFonts w:hint="eastAsia"/>
          <w:lang w:val="en-US" w:eastAsia="zh-CN"/>
        </w:rPr>
        <w:t>税务尽职调查报告</w:t>
      </w:r>
      <w:r>
        <w:rPr>
          <w:lang w:eastAsia="zh-CN"/>
        </w:rPr>
        <w:t>》（纸质版</w:t>
      </w:r>
      <w:r>
        <w:rPr>
          <w:rFonts w:hint="eastAsia"/>
          <w:lang w:val="en-US" w:eastAsia="zh-CN"/>
        </w:rPr>
        <w:t>2</w:t>
      </w:r>
      <w:r>
        <w:rPr>
          <w:rFonts w:hint="eastAsia"/>
          <w:lang w:eastAsia="zh-CN"/>
        </w:rPr>
        <w:t>套</w:t>
      </w:r>
      <w:r>
        <w:rPr>
          <w:lang w:eastAsia="zh-CN"/>
        </w:rPr>
        <w:t>+电子版）。</w:t>
      </w:r>
    </w:p>
    <w:p w14:paraId="779CD01A">
      <w:pPr>
        <w:keepNext w:val="0"/>
        <w:keepLines w:val="0"/>
        <w:pageBreakBefore w:val="0"/>
        <w:kinsoku/>
        <w:wordWrap/>
        <w:overflowPunct/>
        <w:topLinePunct w:val="0"/>
        <w:autoSpaceDE/>
        <w:autoSpaceDN/>
        <w:bidi w:val="0"/>
        <w:spacing w:line="560" w:lineRule="exact"/>
        <w:textAlignment w:val="auto"/>
        <w:rPr>
          <w:rFonts w:hint="default"/>
          <w:lang w:val="en-US" w:eastAsia="zh-CN"/>
        </w:rPr>
      </w:pPr>
      <w:r>
        <w:rPr>
          <w:rFonts w:hint="eastAsia"/>
          <w:lang w:eastAsia="zh-CN"/>
        </w:rPr>
        <w:t>（</w:t>
      </w:r>
      <w:r>
        <w:rPr>
          <w:rFonts w:hint="eastAsia"/>
          <w:lang w:val="en-US" w:eastAsia="zh-CN"/>
        </w:rPr>
        <w:t>二）控制价：本次采购控制价为12万元，高于此报价的均为无效报价。</w:t>
      </w:r>
    </w:p>
    <w:p w14:paraId="7F4686CA">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六</w:t>
      </w:r>
      <w:r>
        <w:rPr>
          <w:lang w:eastAsia="zh-CN"/>
        </w:rPr>
        <w:t>、</w:t>
      </w:r>
      <w:r>
        <w:rPr>
          <w:rFonts w:hint="eastAsia"/>
          <w:lang w:eastAsia="zh-CN"/>
        </w:rPr>
        <w:t>供应商</w:t>
      </w:r>
      <w:r>
        <w:rPr>
          <w:lang w:eastAsia="zh-CN"/>
        </w:rPr>
        <w:t>资格要求</w:t>
      </w:r>
    </w:p>
    <w:p w14:paraId="070F3102">
      <w:pPr>
        <w:keepNext w:val="0"/>
        <w:keepLines w:val="0"/>
        <w:pageBreakBefore w:val="0"/>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kinsoku/>
        <w:wordWrap/>
        <w:overflowPunct/>
        <w:topLinePunct w:val="0"/>
        <w:autoSpaceDE/>
        <w:autoSpaceDN/>
        <w:bidi w:val="0"/>
        <w:adjustRightInd w:val="0"/>
        <w:snapToGrid w:val="0"/>
        <w:spacing w:line="560" w:lineRule="exact"/>
        <w:ind w:firstLine="640" w:firstLineChars="200"/>
        <w:jc w:val="left"/>
        <w:textAlignment w:val="auto"/>
        <w:rPr>
          <w:rFonts w:hint="default" w:cs="仿宋_GB2312"/>
          <w:kern w:val="0"/>
          <w:sz w:val="32"/>
          <w:szCs w:val="32"/>
          <w:lang w:val="en-US" w:eastAsia="zh-CN"/>
        </w:rPr>
      </w:pPr>
      <w:r>
        <w:rPr>
          <w:rFonts w:hint="eastAsia" w:cs="仿宋_GB2312"/>
          <w:kern w:val="0"/>
          <w:sz w:val="32"/>
          <w:szCs w:val="32"/>
          <w:lang w:val="en-US" w:eastAsia="zh-CN"/>
        </w:rPr>
        <w:t>（一）</w:t>
      </w:r>
      <w:r>
        <w:rPr>
          <w:rFonts w:hint="default" w:cs="仿宋_GB2312"/>
          <w:kern w:val="0"/>
          <w:sz w:val="32"/>
          <w:szCs w:val="32"/>
          <w:lang w:val="en-US" w:eastAsia="zh-CN"/>
        </w:rPr>
        <w:t>具有独立法人资格，持有有效营业执照</w:t>
      </w:r>
      <w:r>
        <w:rPr>
          <w:rFonts w:hint="eastAsia" w:cs="仿宋_GB2312"/>
          <w:kern w:val="0"/>
          <w:sz w:val="32"/>
          <w:szCs w:val="32"/>
          <w:lang w:val="en-US" w:eastAsia="zh-CN"/>
        </w:rPr>
        <w:t>。</w:t>
      </w:r>
    </w:p>
    <w:p w14:paraId="70665AE3">
      <w:pPr>
        <w:keepNext w:val="0"/>
        <w:keepLines w:val="0"/>
        <w:pageBreakBefore w:val="0"/>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kinsoku/>
        <w:wordWrap/>
        <w:overflowPunct/>
        <w:topLinePunct w:val="0"/>
        <w:autoSpaceDE/>
        <w:autoSpaceDN/>
        <w:bidi w:val="0"/>
        <w:adjustRightInd w:val="0"/>
        <w:snapToGrid w:val="0"/>
        <w:spacing w:line="560" w:lineRule="exact"/>
        <w:ind w:firstLine="640" w:firstLineChars="200"/>
        <w:jc w:val="left"/>
        <w:textAlignment w:val="auto"/>
        <w:rPr>
          <w:rFonts w:hint="default" w:cs="仿宋_GB2312"/>
          <w:kern w:val="0"/>
          <w:sz w:val="32"/>
          <w:szCs w:val="32"/>
          <w:lang w:val="en-US" w:eastAsia="zh-CN"/>
        </w:rPr>
      </w:pPr>
      <w:r>
        <w:rPr>
          <w:rFonts w:hint="eastAsia" w:cs="仿宋_GB2312"/>
          <w:kern w:val="0"/>
          <w:sz w:val="32"/>
          <w:szCs w:val="32"/>
          <w:lang w:val="en-US" w:eastAsia="zh-CN"/>
        </w:rPr>
        <w:t>（二）</w:t>
      </w:r>
      <w:r>
        <w:rPr>
          <w:rFonts w:hint="default" w:cs="仿宋_GB2312"/>
          <w:kern w:val="0"/>
          <w:sz w:val="32"/>
          <w:szCs w:val="32"/>
          <w:lang w:val="en-US" w:eastAsia="zh-CN"/>
        </w:rPr>
        <w:t>具备税务师事务所有效执业资质</w:t>
      </w:r>
      <w:r>
        <w:rPr>
          <w:rFonts w:hint="eastAsia" w:cs="仿宋_GB2312"/>
          <w:kern w:val="0"/>
          <w:sz w:val="32"/>
          <w:szCs w:val="32"/>
          <w:lang w:val="en-US" w:eastAsia="zh-CN"/>
        </w:rPr>
        <w:t>。</w:t>
      </w:r>
    </w:p>
    <w:p w14:paraId="702343B2">
      <w:pPr>
        <w:keepNext w:val="0"/>
        <w:keepLines w:val="0"/>
        <w:pageBreakBefore w:val="0"/>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kinsoku/>
        <w:wordWrap/>
        <w:overflowPunct/>
        <w:topLinePunct w:val="0"/>
        <w:autoSpaceDE/>
        <w:autoSpaceDN/>
        <w:bidi w:val="0"/>
        <w:adjustRightInd w:val="0"/>
        <w:snapToGrid w:val="0"/>
        <w:spacing w:line="560" w:lineRule="exact"/>
        <w:ind w:firstLine="640" w:firstLineChars="200"/>
        <w:jc w:val="left"/>
        <w:textAlignment w:val="auto"/>
        <w:rPr>
          <w:rFonts w:hint="default" w:cs="仿宋_GB2312"/>
          <w:kern w:val="0"/>
          <w:sz w:val="32"/>
          <w:szCs w:val="32"/>
          <w:lang w:val="en-US" w:eastAsia="zh-CN"/>
        </w:rPr>
      </w:pPr>
      <w:r>
        <w:rPr>
          <w:rFonts w:hint="eastAsia" w:cs="仿宋_GB2312"/>
          <w:kern w:val="0"/>
          <w:sz w:val="32"/>
          <w:szCs w:val="32"/>
          <w:lang w:val="en-US" w:eastAsia="zh-CN"/>
        </w:rPr>
        <w:t>（三）</w:t>
      </w:r>
      <w:r>
        <w:rPr>
          <w:rFonts w:hint="default" w:cs="仿宋_GB2312"/>
          <w:kern w:val="0"/>
          <w:sz w:val="32"/>
          <w:szCs w:val="32"/>
          <w:lang w:val="en-US" w:eastAsia="zh-CN"/>
        </w:rPr>
        <w:t>项目负责人为执业税务师，由本所税务师团队独立完成本次尽调工作</w:t>
      </w:r>
      <w:r>
        <w:rPr>
          <w:rFonts w:hint="eastAsia" w:cs="仿宋_GB2312"/>
          <w:kern w:val="0"/>
          <w:sz w:val="32"/>
          <w:szCs w:val="32"/>
          <w:lang w:val="en-US" w:eastAsia="zh-CN"/>
        </w:rPr>
        <w:t>，团队成员有相应的资质和能力。</w:t>
      </w:r>
    </w:p>
    <w:p w14:paraId="730BE62D">
      <w:pPr>
        <w:keepNext w:val="0"/>
        <w:keepLines w:val="0"/>
        <w:pageBreakBefore w:val="0"/>
        <w:kinsoku/>
        <w:wordWrap/>
        <w:overflowPunct/>
        <w:topLinePunct w:val="0"/>
        <w:autoSpaceDE/>
        <w:autoSpaceDN/>
        <w:bidi w:val="0"/>
        <w:spacing w:line="560" w:lineRule="exact"/>
        <w:textAlignment w:val="auto"/>
        <w:rPr>
          <w:lang w:eastAsia="zh-CN"/>
        </w:rPr>
      </w:pPr>
      <w:r>
        <w:rPr>
          <w:rFonts w:hint="eastAsia" w:cs="仿宋_GB2312"/>
          <w:kern w:val="0"/>
          <w:sz w:val="32"/>
          <w:szCs w:val="32"/>
          <w:lang w:val="en-US" w:eastAsia="zh-CN"/>
        </w:rPr>
        <w:t>（四）</w:t>
      </w:r>
      <w:r>
        <w:rPr>
          <w:rFonts w:hint="default" w:cs="仿宋_GB2312"/>
          <w:kern w:val="0"/>
          <w:sz w:val="32"/>
          <w:szCs w:val="32"/>
          <w:lang w:val="en-US" w:eastAsia="zh-CN"/>
        </w:rPr>
        <w:t>近3年无税务师行业惩戒、重大行政处罚</w:t>
      </w:r>
      <w:r>
        <w:rPr>
          <w:rFonts w:hint="eastAsia" w:cs="仿宋_GB2312"/>
          <w:kern w:val="0"/>
          <w:sz w:val="32"/>
          <w:szCs w:val="32"/>
          <w:lang w:val="en-US" w:eastAsia="zh-CN"/>
        </w:rPr>
        <w:t>、</w:t>
      </w:r>
      <w:r>
        <w:rPr>
          <w:lang w:eastAsia="zh-CN"/>
        </w:rPr>
        <w:t>无重大违法违约行为</w:t>
      </w:r>
      <w:r>
        <w:rPr>
          <w:rFonts w:hint="eastAsia" w:cs="仿宋_GB2312"/>
          <w:kern w:val="0"/>
          <w:sz w:val="32"/>
          <w:szCs w:val="32"/>
          <w:lang w:val="en-US" w:eastAsia="zh-CN"/>
        </w:rPr>
        <w:t>。</w:t>
      </w:r>
      <w:r>
        <w:rPr>
          <w:lang w:eastAsia="zh-CN"/>
        </w:rPr>
        <w:t>通过</w:t>
      </w:r>
      <w:r>
        <w:rPr>
          <w:rFonts w:hint="eastAsia"/>
          <w:lang w:val="en-US" w:eastAsia="zh-CN"/>
        </w:rPr>
        <w:t>企查查、</w:t>
      </w:r>
      <w:r>
        <w:rPr>
          <w:lang w:eastAsia="zh-CN"/>
        </w:rPr>
        <w:t>信用中国网站、中国政府招标网查询，未被列入失信被执行人、重大税收违法案件当事人、政府招标严重违法失信行为记录名单”，提供查询截屏。</w:t>
      </w:r>
    </w:p>
    <w:p w14:paraId="0C36C973">
      <w:pPr>
        <w:keepNext w:val="0"/>
        <w:keepLines w:val="0"/>
        <w:pageBreakBefore w:val="0"/>
        <w:widowControl/>
        <w:tabs>
          <w:tab w:val="left" w:pos="753"/>
          <w:tab w:val="left" w:pos="1413"/>
          <w:tab w:val="left" w:pos="2073"/>
          <w:tab w:val="left" w:pos="2733"/>
          <w:tab w:val="left" w:pos="3713"/>
          <w:tab w:val="left" w:pos="4693"/>
          <w:tab w:val="left" w:pos="5593"/>
          <w:tab w:val="left" w:pos="6609"/>
          <w:tab w:val="left" w:pos="7589"/>
          <w:tab w:val="left" w:pos="8405"/>
          <w:tab w:val="left" w:pos="9221"/>
          <w:tab w:val="left" w:pos="10037"/>
          <w:tab w:val="left" w:pos="10853"/>
          <w:tab w:val="left" w:pos="11613"/>
        </w:tabs>
        <w:kinsoku/>
        <w:wordWrap/>
        <w:overflowPunct/>
        <w:topLinePunct w:val="0"/>
        <w:autoSpaceDE/>
        <w:autoSpaceDN/>
        <w:bidi w:val="0"/>
        <w:adjustRightInd w:val="0"/>
        <w:snapToGrid w:val="0"/>
        <w:spacing w:line="560" w:lineRule="exact"/>
        <w:ind w:firstLine="640" w:firstLineChars="200"/>
        <w:jc w:val="left"/>
        <w:textAlignment w:val="auto"/>
        <w:rPr>
          <w:rFonts w:hint="default" w:cs="仿宋_GB2312"/>
          <w:kern w:val="0"/>
          <w:sz w:val="32"/>
          <w:szCs w:val="32"/>
          <w:lang w:val="en-US" w:eastAsia="zh-CN"/>
        </w:rPr>
      </w:pPr>
      <w:r>
        <w:rPr>
          <w:rFonts w:hint="eastAsia" w:cs="仿宋_GB2312"/>
          <w:kern w:val="0"/>
          <w:sz w:val="32"/>
          <w:szCs w:val="32"/>
          <w:lang w:val="en-US" w:eastAsia="zh-CN"/>
        </w:rPr>
        <w:t>（五）</w:t>
      </w:r>
      <w:r>
        <w:rPr>
          <w:rFonts w:hint="default" w:cs="仿宋_GB2312"/>
          <w:kern w:val="0"/>
          <w:sz w:val="32"/>
          <w:szCs w:val="32"/>
          <w:lang w:val="en-US" w:eastAsia="zh-CN"/>
        </w:rPr>
        <w:t>单位负责人为同一人或存在控股、管理关系的不同单位，不得同时参与本项目响应</w:t>
      </w:r>
      <w:r>
        <w:rPr>
          <w:rFonts w:hint="eastAsia" w:cs="仿宋_GB2312"/>
          <w:kern w:val="0"/>
          <w:sz w:val="32"/>
          <w:szCs w:val="32"/>
          <w:lang w:val="en-US" w:eastAsia="zh-CN"/>
        </w:rPr>
        <w:t>。</w:t>
      </w:r>
    </w:p>
    <w:p w14:paraId="1B29BC25">
      <w:pPr>
        <w:keepNext w:val="0"/>
        <w:keepLines w:val="0"/>
        <w:pageBreakBefore w:val="0"/>
        <w:kinsoku/>
        <w:wordWrap/>
        <w:overflowPunct/>
        <w:topLinePunct w:val="0"/>
        <w:autoSpaceDE/>
        <w:autoSpaceDN/>
        <w:bidi w:val="0"/>
        <w:spacing w:line="560" w:lineRule="exact"/>
        <w:textAlignment w:val="auto"/>
        <w:rPr>
          <w:rFonts w:hint="eastAsia"/>
          <w:lang w:eastAsia="zh-CN"/>
        </w:rPr>
      </w:pPr>
      <w:r>
        <w:rPr>
          <w:rFonts w:hint="eastAsia" w:cs="仿宋_GB2312"/>
          <w:kern w:val="0"/>
          <w:sz w:val="32"/>
          <w:szCs w:val="32"/>
          <w:lang w:val="en-US" w:eastAsia="zh-CN"/>
        </w:rPr>
        <w:t>（六）</w:t>
      </w:r>
      <w:r>
        <w:rPr>
          <w:rFonts w:hint="default" w:cs="仿宋_GB2312"/>
          <w:kern w:val="0"/>
          <w:sz w:val="32"/>
          <w:szCs w:val="32"/>
          <w:lang w:val="en-US" w:eastAsia="zh-CN"/>
        </w:rPr>
        <w:t>本项目不接受联合体响应，不允许转包、违法分包尽调工作。</w:t>
      </w:r>
    </w:p>
    <w:p w14:paraId="5606B468">
      <w:pPr>
        <w:keepNext w:val="0"/>
        <w:keepLines w:val="0"/>
        <w:pageBreakBefore w:val="0"/>
        <w:kinsoku/>
        <w:wordWrap/>
        <w:overflowPunct/>
        <w:topLinePunct w:val="0"/>
        <w:autoSpaceDE/>
        <w:autoSpaceDN/>
        <w:bidi w:val="0"/>
        <w:spacing w:line="560" w:lineRule="exact"/>
        <w:textAlignment w:val="auto"/>
        <w:rPr>
          <w:highlight w:val="none"/>
          <w:lang w:eastAsia="zh-CN"/>
        </w:rPr>
      </w:pPr>
      <w:bookmarkStart w:id="2" w:name="OLE_LINK7"/>
      <w:bookmarkStart w:id="3" w:name="OLE_LINK6"/>
      <w:r>
        <w:rPr>
          <w:rFonts w:hint="eastAsia"/>
          <w:highlight w:val="none"/>
          <w:lang w:eastAsia="zh-CN"/>
        </w:rPr>
        <w:t>（</w:t>
      </w:r>
      <w:r>
        <w:rPr>
          <w:rFonts w:hint="eastAsia"/>
          <w:highlight w:val="none"/>
          <w:lang w:val="en-US" w:eastAsia="zh-CN"/>
        </w:rPr>
        <w:t>七）</w:t>
      </w:r>
      <w:r>
        <w:rPr>
          <w:highlight w:val="none"/>
          <w:lang w:eastAsia="zh-CN"/>
        </w:rPr>
        <w:t>业绩要求：近三年完成过</w:t>
      </w:r>
      <w:r>
        <w:rPr>
          <w:rFonts w:hint="eastAsia"/>
          <w:highlight w:val="none"/>
          <w:lang w:val="en-US" w:eastAsia="zh-CN"/>
        </w:rPr>
        <w:t>3</w:t>
      </w:r>
      <w:r>
        <w:rPr>
          <w:highlight w:val="none"/>
          <w:lang w:eastAsia="zh-CN"/>
        </w:rPr>
        <w:t>个及以上的</w:t>
      </w:r>
      <w:r>
        <w:rPr>
          <w:rFonts w:hint="eastAsia"/>
          <w:highlight w:val="none"/>
          <w:lang w:val="en-US" w:eastAsia="zh-CN"/>
        </w:rPr>
        <w:t>税务尽调服务</w:t>
      </w:r>
      <w:r>
        <w:rPr>
          <w:highlight w:val="none"/>
          <w:lang w:eastAsia="zh-CN"/>
        </w:rPr>
        <w:t>业绩</w:t>
      </w:r>
      <w:r>
        <w:rPr>
          <w:rFonts w:hint="eastAsia"/>
          <w:highlight w:val="none"/>
          <w:lang w:eastAsia="zh-CN"/>
        </w:rPr>
        <w:t>。</w:t>
      </w:r>
      <w:bookmarkEnd w:id="2"/>
      <w:bookmarkEnd w:id="3"/>
    </w:p>
    <w:p w14:paraId="7947F357">
      <w:pPr>
        <w:keepNext w:val="0"/>
        <w:keepLines w:val="0"/>
        <w:pageBreakBefore w:val="0"/>
        <w:kinsoku/>
        <w:wordWrap/>
        <w:overflowPunct/>
        <w:topLinePunct w:val="0"/>
        <w:autoSpaceDE/>
        <w:autoSpaceDN/>
        <w:bidi w:val="0"/>
        <w:spacing w:line="560" w:lineRule="exact"/>
        <w:textAlignment w:val="auto"/>
        <w:rPr>
          <w:lang w:eastAsia="zh-CN"/>
        </w:rPr>
      </w:pPr>
      <w:r>
        <w:rPr>
          <w:rFonts w:hint="eastAsia"/>
          <w:lang w:val="en-US" w:eastAsia="zh-CN"/>
        </w:rPr>
        <w:t>(八）</w:t>
      </w:r>
      <w:r>
        <w:rPr>
          <w:lang w:eastAsia="zh-CN"/>
        </w:rPr>
        <w:t>如有单位资料造假，一经发现，立即在网上公示，并永久取消</w:t>
      </w:r>
      <w:r>
        <w:rPr>
          <w:rFonts w:hint="eastAsia"/>
          <w:lang w:eastAsia="zh-CN"/>
        </w:rPr>
        <w:t>其</w:t>
      </w:r>
      <w:r>
        <w:rPr>
          <w:lang w:eastAsia="zh-CN"/>
        </w:rPr>
        <w:t>资格。</w:t>
      </w:r>
    </w:p>
    <w:p w14:paraId="1FD43E90">
      <w:pPr>
        <w:keepNext w:val="0"/>
        <w:keepLines w:val="0"/>
        <w:pageBreakBefore w:val="0"/>
        <w:kinsoku/>
        <w:wordWrap/>
        <w:overflowPunct/>
        <w:topLinePunct w:val="0"/>
        <w:autoSpaceDE/>
        <w:autoSpaceDN/>
        <w:bidi w:val="0"/>
        <w:spacing w:line="560" w:lineRule="exact"/>
        <w:textAlignment w:val="auto"/>
        <w:rPr>
          <w:rFonts w:hint="default"/>
          <w:lang w:val="en-US" w:eastAsia="zh-CN"/>
        </w:rPr>
      </w:pPr>
      <w:r>
        <w:rPr>
          <w:rFonts w:hint="eastAsia"/>
          <w:lang w:eastAsia="zh-CN"/>
        </w:rPr>
        <w:t>（</w:t>
      </w:r>
      <w:r>
        <w:rPr>
          <w:rFonts w:hint="eastAsia"/>
          <w:lang w:val="en-US" w:eastAsia="zh-CN"/>
        </w:rPr>
        <w:t>九）供应商承诺投标文件中拟定的项目团队成员，应当为本项目实际履职人员，人员保持一致。</w:t>
      </w:r>
    </w:p>
    <w:p w14:paraId="76B65D1D">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七</w:t>
      </w:r>
      <w:r>
        <w:rPr>
          <w:lang w:eastAsia="zh-CN"/>
        </w:rPr>
        <w:t>、公告和报名</w:t>
      </w:r>
    </w:p>
    <w:p w14:paraId="4D1F21F6">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1、报名方式：通过登录济钢集团有限公司阳光购销平台网上报名，平台网址：</w:t>
      </w:r>
      <w:r>
        <w:fldChar w:fldCharType="begin"/>
      </w:r>
      <w:r>
        <w:instrText xml:space="preserve"> HYPERLINK "http://bidding.jigang.com.cn" </w:instrText>
      </w:r>
      <w:r>
        <w:fldChar w:fldCharType="separate"/>
      </w:r>
      <w:r>
        <w:rPr>
          <w:lang w:eastAsia="zh-CN"/>
        </w:rPr>
        <w:t>http://bidding.jigang.com.cn</w:t>
      </w:r>
      <w:r>
        <w:rPr>
          <w:lang w:eastAsia="zh-CN"/>
        </w:rPr>
        <w:fldChar w:fldCharType="end"/>
      </w:r>
      <w:r>
        <w:rPr>
          <w:lang w:eastAsia="zh-CN"/>
        </w:rPr>
        <w:t>/</w:t>
      </w:r>
      <w:r>
        <w:rPr>
          <w:rFonts w:hint="eastAsia"/>
          <w:lang w:eastAsia="zh-CN"/>
        </w:rPr>
        <w:t>。</w:t>
      </w:r>
    </w:p>
    <w:p w14:paraId="3E66C118">
      <w:pPr>
        <w:keepNext w:val="0"/>
        <w:keepLines w:val="0"/>
        <w:pageBreakBefore w:val="0"/>
        <w:kinsoku/>
        <w:wordWrap/>
        <w:overflowPunct/>
        <w:topLinePunct w:val="0"/>
        <w:autoSpaceDE/>
        <w:autoSpaceDN/>
        <w:bidi w:val="0"/>
        <w:spacing w:line="560" w:lineRule="exact"/>
        <w:textAlignment w:val="auto"/>
        <w:rPr>
          <w:lang w:eastAsia="zh-CN"/>
        </w:rPr>
      </w:pPr>
      <w:r>
        <w:rPr>
          <w:highlight w:val="yellow"/>
          <w:lang w:eastAsia="zh-CN"/>
        </w:rPr>
        <w:t>2、公告和报名时间：202</w:t>
      </w:r>
      <w:r>
        <w:rPr>
          <w:rFonts w:hint="eastAsia"/>
          <w:highlight w:val="yellow"/>
          <w:lang w:eastAsia="zh-CN"/>
        </w:rPr>
        <w:t>6</w:t>
      </w:r>
      <w:r>
        <w:rPr>
          <w:highlight w:val="yellow"/>
          <w:lang w:eastAsia="zh-CN"/>
        </w:rPr>
        <w:t>年</w:t>
      </w:r>
      <w:r>
        <w:rPr>
          <w:rFonts w:hint="eastAsia"/>
          <w:highlight w:val="yellow"/>
          <w:lang w:eastAsia="zh-CN"/>
        </w:rPr>
        <w:t>10</w:t>
      </w:r>
      <w:r>
        <w:rPr>
          <w:highlight w:val="yellow"/>
          <w:lang w:eastAsia="zh-CN"/>
        </w:rPr>
        <w:t>月</w:t>
      </w:r>
      <w:r>
        <w:rPr>
          <w:rFonts w:hint="eastAsia"/>
          <w:highlight w:val="yellow"/>
          <w:lang w:val="en-US" w:eastAsia="zh-CN"/>
        </w:rPr>
        <w:t>29</w:t>
      </w:r>
      <w:r>
        <w:rPr>
          <w:highlight w:val="yellow"/>
          <w:lang w:eastAsia="zh-CN"/>
        </w:rPr>
        <w:t>日～202</w:t>
      </w:r>
      <w:r>
        <w:rPr>
          <w:rFonts w:hint="eastAsia"/>
          <w:highlight w:val="yellow"/>
          <w:lang w:eastAsia="zh-CN"/>
        </w:rPr>
        <w:t>6</w:t>
      </w:r>
      <w:r>
        <w:rPr>
          <w:highlight w:val="yellow"/>
          <w:lang w:eastAsia="zh-CN"/>
        </w:rPr>
        <w:t>年</w:t>
      </w:r>
      <w:r>
        <w:rPr>
          <w:rFonts w:hint="eastAsia"/>
          <w:highlight w:val="yellow"/>
          <w:lang w:eastAsia="zh-CN"/>
        </w:rPr>
        <w:t>1</w:t>
      </w:r>
      <w:r>
        <w:rPr>
          <w:rFonts w:hint="eastAsia"/>
          <w:highlight w:val="yellow"/>
          <w:lang w:val="en-US" w:eastAsia="zh-CN"/>
        </w:rPr>
        <w:t>1</w:t>
      </w:r>
      <w:r>
        <w:rPr>
          <w:highlight w:val="yellow"/>
          <w:lang w:eastAsia="zh-CN"/>
        </w:rPr>
        <w:t>月</w:t>
      </w:r>
      <w:r>
        <w:rPr>
          <w:rFonts w:hint="eastAsia"/>
          <w:highlight w:val="yellow"/>
          <w:lang w:val="en-US" w:eastAsia="zh-CN"/>
        </w:rPr>
        <w:t>1</w:t>
      </w:r>
      <w:r>
        <w:rPr>
          <w:highlight w:val="yellow"/>
          <w:lang w:eastAsia="zh-CN"/>
        </w:rPr>
        <w:t>日（北京时间）</w:t>
      </w:r>
      <w:r>
        <w:rPr>
          <w:rFonts w:hint="eastAsia"/>
          <w:highlight w:val="yellow"/>
          <w:lang w:eastAsia="zh-CN"/>
        </w:rPr>
        <w:t>，</w:t>
      </w:r>
      <w:r>
        <w:rPr>
          <w:highlight w:val="yellow"/>
          <w:lang w:eastAsia="zh-CN"/>
        </w:rPr>
        <w:t>202</w:t>
      </w:r>
      <w:r>
        <w:rPr>
          <w:rFonts w:hint="eastAsia"/>
          <w:highlight w:val="yellow"/>
          <w:lang w:eastAsia="zh-CN"/>
        </w:rPr>
        <w:t>6</w:t>
      </w:r>
      <w:r>
        <w:rPr>
          <w:highlight w:val="yellow"/>
          <w:lang w:eastAsia="zh-CN"/>
        </w:rPr>
        <w:t>年</w:t>
      </w:r>
      <w:r>
        <w:rPr>
          <w:rFonts w:hint="eastAsia"/>
          <w:highlight w:val="yellow"/>
          <w:lang w:eastAsia="zh-CN"/>
        </w:rPr>
        <w:t>1</w:t>
      </w:r>
      <w:r>
        <w:rPr>
          <w:rFonts w:hint="eastAsia"/>
          <w:highlight w:val="yellow"/>
          <w:lang w:val="en-US" w:eastAsia="zh-CN"/>
        </w:rPr>
        <w:t>1</w:t>
      </w:r>
      <w:r>
        <w:rPr>
          <w:highlight w:val="yellow"/>
          <w:lang w:eastAsia="zh-CN"/>
        </w:rPr>
        <w:t>月</w:t>
      </w:r>
      <w:r>
        <w:rPr>
          <w:rFonts w:hint="eastAsia"/>
          <w:highlight w:val="yellow"/>
          <w:lang w:val="en-US" w:eastAsia="zh-CN"/>
        </w:rPr>
        <w:t>2</w:t>
      </w:r>
      <w:r>
        <w:rPr>
          <w:highlight w:val="yellow"/>
          <w:lang w:eastAsia="zh-CN"/>
        </w:rPr>
        <w:t>日～202</w:t>
      </w:r>
      <w:r>
        <w:rPr>
          <w:rFonts w:hint="eastAsia"/>
          <w:highlight w:val="yellow"/>
          <w:lang w:eastAsia="zh-CN"/>
        </w:rPr>
        <w:t>6</w:t>
      </w:r>
      <w:r>
        <w:rPr>
          <w:highlight w:val="yellow"/>
          <w:lang w:eastAsia="zh-CN"/>
        </w:rPr>
        <w:t>年</w:t>
      </w:r>
      <w:r>
        <w:rPr>
          <w:rFonts w:hint="eastAsia"/>
          <w:highlight w:val="yellow"/>
          <w:lang w:eastAsia="zh-CN"/>
        </w:rPr>
        <w:t>1</w:t>
      </w:r>
      <w:r>
        <w:rPr>
          <w:rFonts w:hint="eastAsia"/>
          <w:highlight w:val="yellow"/>
          <w:lang w:val="en-US" w:eastAsia="zh-CN"/>
        </w:rPr>
        <w:t>1</w:t>
      </w:r>
      <w:r>
        <w:rPr>
          <w:highlight w:val="yellow"/>
          <w:lang w:eastAsia="zh-CN"/>
        </w:rPr>
        <w:t>月</w:t>
      </w:r>
      <w:r>
        <w:rPr>
          <w:rFonts w:hint="eastAsia"/>
          <w:highlight w:val="yellow"/>
          <w:lang w:val="en-US" w:eastAsia="zh-CN"/>
        </w:rPr>
        <w:t>4</w:t>
      </w:r>
      <w:r>
        <w:rPr>
          <w:highlight w:val="yellow"/>
          <w:lang w:eastAsia="zh-CN"/>
        </w:rPr>
        <w:t>日（北京时间）。</w:t>
      </w:r>
    </w:p>
    <w:p w14:paraId="070A90AF">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八</w:t>
      </w:r>
      <w:r>
        <w:rPr>
          <w:lang w:eastAsia="zh-CN"/>
        </w:rPr>
        <w:t>、谈判时间和方式</w:t>
      </w:r>
    </w:p>
    <w:p w14:paraId="3B5D50AF">
      <w:pPr>
        <w:keepNext w:val="0"/>
        <w:keepLines w:val="0"/>
        <w:pageBreakBefore w:val="0"/>
        <w:kinsoku/>
        <w:wordWrap/>
        <w:overflowPunct/>
        <w:topLinePunct w:val="0"/>
        <w:autoSpaceDE/>
        <w:autoSpaceDN/>
        <w:bidi w:val="0"/>
        <w:spacing w:line="560" w:lineRule="exact"/>
        <w:textAlignment w:val="auto"/>
        <w:rPr>
          <w:highlight w:val="yellow"/>
          <w:lang w:eastAsia="zh-CN"/>
        </w:rPr>
      </w:pPr>
      <w:r>
        <w:rPr>
          <w:highlight w:val="yellow"/>
          <w:lang w:eastAsia="zh-CN"/>
        </w:rPr>
        <w:t>1、谈判时间：202</w:t>
      </w:r>
      <w:r>
        <w:rPr>
          <w:rFonts w:hint="eastAsia"/>
          <w:highlight w:val="yellow"/>
          <w:lang w:eastAsia="zh-CN"/>
        </w:rPr>
        <w:t>6</w:t>
      </w:r>
      <w:r>
        <w:rPr>
          <w:highlight w:val="yellow"/>
          <w:lang w:eastAsia="zh-CN"/>
        </w:rPr>
        <w:t>年</w:t>
      </w:r>
      <w:r>
        <w:rPr>
          <w:rFonts w:hint="eastAsia"/>
          <w:highlight w:val="yellow"/>
          <w:lang w:eastAsia="zh-CN"/>
        </w:rPr>
        <w:t>1</w:t>
      </w:r>
      <w:r>
        <w:rPr>
          <w:rFonts w:hint="eastAsia"/>
          <w:highlight w:val="yellow"/>
          <w:lang w:val="en-US" w:eastAsia="zh-CN"/>
        </w:rPr>
        <w:t>1</w:t>
      </w:r>
      <w:r>
        <w:rPr>
          <w:highlight w:val="yellow"/>
          <w:lang w:eastAsia="zh-CN"/>
        </w:rPr>
        <w:t>月</w:t>
      </w:r>
      <w:r>
        <w:rPr>
          <w:rFonts w:hint="eastAsia"/>
          <w:highlight w:val="yellow"/>
          <w:lang w:val="en-US" w:eastAsia="zh-CN"/>
        </w:rPr>
        <w:t>5</w:t>
      </w:r>
      <w:r>
        <w:rPr>
          <w:highlight w:val="yellow"/>
          <w:lang w:eastAsia="zh-CN"/>
        </w:rPr>
        <w:t>日</w:t>
      </w:r>
      <w:r>
        <w:rPr>
          <w:rFonts w:hint="eastAsia"/>
          <w:highlight w:val="yellow"/>
          <w:lang w:eastAsia="zh-CN"/>
        </w:rPr>
        <w:t>上午</w:t>
      </w:r>
      <w:r>
        <w:rPr>
          <w:rFonts w:hint="eastAsia"/>
          <w:highlight w:val="yellow"/>
          <w:lang w:val="en-US" w:eastAsia="zh-CN"/>
        </w:rPr>
        <w:t>8:30</w:t>
      </w:r>
      <w:r>
        <w:rPr>
          <w:highlight w:val="yellow"/>
          <w:lang w:eastAsia="zh-CN"/>
        </w:rPr>
        <w:t>；</w:t>
      </w:r>
    </w:p>
    <w:p w14:paraId="05ED0B84">
      <w:pPr>
        <w:keepNext w:val="0"/>
        <w:keepLines w:val="0"/>
        <w:pageBreakBefore w:val="0"/>
        <w:kinsoku/>
        <w:wordWrap/>
        <w:overflowPunct/>
        <w:topLinePunct w:val="0"/>
        <w:autoSpaceDE/>
        <w:autoSpaceDN/>
        <w:bidi w:val="0"/>
        <w:spacing w:line="560" w:lineRule="exact"/>
        <w:textAlignment w:val="auto"/>
        <w:rPr>
          <w:lang w:eastAsia="zh-CN"/>
        </w:rPr>
      </w:pPr>
      <w:bookmarkStart w:id="4" w:name="OLE_LINK1"/>
      <w:r>
        <w:rPr>
          <w:lang w:eastAsia="zh-CN"/>
        </w:rPr>
        <w:t>2、</w:t>
      </w:r>
      <w:bookmarkEnd w:id="4"/>
      <w:r>
        <w:rPr>
          <w:lang w:eastAsia="zh-CN"/>
        </w:rPr>
        <w:t>谈判方式：网上谈判，谈判时无需供应商到达现场</w:t>
      </w:r>
    </w:p>
    <w:p w14:paraId="71DF746F">
      <w:pPr>
        <w:keepNext w:val="0"/>
        <w:keepLines w:val="0"/>
        <w:pageBreakBefore w:val="0"/>
        <w:kinsoku/>
        <w:wordWrap/>
        <w:overflowPunct/>
        <w:topLinePunct w:val="0"/>
        <w:autoSpaceDE/>
        <w:autoSpaceDN/>
        <w:bidi w:val="0"/>
        <w:spacing w:line="560" w:lineRule="exact"/>
        <w:textAlignment w:val="auto"/>
        <w:rPr>
          <w:lang w:eastAsia="zh-CN"/>
        </w:rPr>
      </w:pPr>
      <w:r>
        <w:rPr>
          <w:rFonts w:hint="eastAsia"/>
          <w:lang w:eastAsia="zh-CN"/>
        </w:rPr>
        <w:t>3</w:t>
      </w:r>
      <w:r>
        <w:rPr>
          <w:lang w:eastAsia="zh-CN"/>
        </w:rPr>
        <w:t>、谈判时间内</w:t>
      </w:r>
      <w:bookmarkStart w:id="5" w:name="OLE_LINK2"/>
      <w:r>
        <w:rPr>
          <w:rFonts w:hint="eastAsia"/>
          <w:lang w:val="en-US" w:eastAsia="zh-CN"/>
        </w:rPr>
        <w:t>法定代表人或</w:t>
      </w:r>
      <w:r>
        <w:rPr>
          <w:lang w:eastAsia="zh-CN"/>
        </w:rPr>
        <w:t>委托代理人保持电话畅通</w:t>
      </w:r>
      <w:bookmarkEnd w:id="5"/>
      <w:r>
        <w:rPr>
          <w:lang w:eastAsia="zh-CN"/>
        </w:rPr>
        <w:t>。</w:t>
      </w:r>
    </w:p>
    <w:p w14:paraId="2482A9FB">
      <w:pPr>
        <w:pStyle w:val="3"/>
        <w:keepNext w:val="0"/>
        <w:keepLines w:val="0"/>
        <w:pageBreakBefore w:val="0"/>
        <w:kinsoku/>
        <w:wordWrap/>
        <w:overflowPunct/>
        <w:topLinePunct w:val="0"/>
        <w:autoSpaceDE/>
        <w:autoSpaceDN/>
        <w:bidi w:val="0"/>
        <w:spacing w:beforeLines="0" w:afterLines="0" w:line="560" w:lineRule="exact"/>
        <w:textAlignment w:val="auto"/>
        <w:rPr>
          <w:rFonts w:hint="default"/>
          <w:lang w:val="en-US" w:eastAsia="zh-CN"/>
        </w:rPr>
      </w:pPr>
      <w:r>
        <w:rPr>
          <w:rFonts w:hint="eastAsia"/>
          <w:lang w:eastAsia="zh-CN"/>
        </w:rPr>
        <w:t>九</w:t>
      </w:r>
      <w:r>
        <w:rPr>
          <w:lang w:eastAsia="zh-CN"/>
        </w:rPr>
        <w:t>、谈判保证金：无</w:t>
      </w:r>
      <w:r>
        <w:rPr>
          <w:rFonts w:hint="eastAsia"/>
          <w:lang w:val="en-US" w:eastAsia="zh-CN"/>
        </w:rPr>
        <w:t>.</w:t>
      </w:r>
    </w:p>
    <w:p w14:paraId="43BFCC23">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十</w:t>
      </w:r>
      <w:r>
        <w:rPr>
          <w:lang w:eastAsia="zh-CN"/>
        </w:rPr>
        <w:t>、谈判文件的获取方式</w:t>
      </w:r>
    </w:p>
    <w:p w14:paraId="30073F45">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1、获取方式：凡有意参加的潜在供应商，在公告期内登陆：济钢集团有限公司阳光购销平台</w:t>
      </w:r>
      <w:r>
        <w:fldChar w:fldCharType="begin"/>
      </w:r>
      <w:r>
        <w:instrText xml:space="preserve"> HYPERLINK "http://bidding.jigang.com.cn" </w:instrText>
      </w:r>
      <w:r>
        <w:fldChar w:fldCharType="separate"/>
      </w:r>
      <w:r>
        <w:rPr>
          <w:lang w:eastAsia="zh-CN"/>
        </w:rPr>
        <w:t>http://bidding.jigang.com.cn</w:t>
      </w:r>
      <w:r>
        <w:rPr>
          <w:lang w:eastAsia="zh-CN"/>
        </w:rPr>
        <w:fldChar w:fldCharType="end"/>
      </w:r>
      <w:r>
        <w:rPr>
          <w:lang w:eastAsia="zh-CN"/>
        </w:rPr>
        <w:t>/，注册用户成功后，须修改初始密码，重新登录后报名，报名成功后即可下载谈判文件；</w:t>
      </w:r>
    </w:p>
    <w:p w14:paraId="21130AC4">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2、售价：免费。</w:t>
      </w:r>
    </w:p>
    <w:p w14:paraId="7290CCBA">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十一</w:t>
      </w:r>
      <w:r>
        <w:rPr>
          <w:lang w:eastAsia="zh-CN"/>
        </w:rPr>
        <w:t>、资格审查</w:t>
      </w:r>
    </w:p>
    <w:p w14:paraId="380AFF5F">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资格后审，不接受联合体。</w:t>
      </w:r>
    </w:p>
    <w:p w14:paraId="18F3A679">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lang w:eastAsia="zh-CN"/>
        </w:rPr>
        <w:t>十</w:t>
      </w:r>
      <w:r>
        <w:rPr>
          <w:rFonts w:hint="eastAsia"/>
          <w:lang w:eastAsia="zh-CN"/>
        </w:rPr>
        <w:t>二</w:t>
      </w:r>
      <w:r>
        <w:rPr>
          <w:lang w:eastAsia="zh-CN"/>
        </w:rPr>
        <w:t>、采购人的名称、地址和联系人</w:t>
      </w:r>
    </w:p>
    <w:p w14:paraId="564623F5">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1、采购人名称：山东济钢环保新材料有限公司</w:t>
      </w:r>
    </w:p>
    <w:p w14:paraId="5BDE4A17">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2、采购人地址：山东省济南市章丘区官庄街道青野村</w:t>
      </w:r>
    </w:p>
    <w:p w14:paraId="79CD3742">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3、谈判联系人：</w:t>
      </w:r>
      <w:r>
        <w:rPr>
          <w:rFonts w:hint="eastAsia"/>
          <w:lang w:eastAsia="zh-CN"/>
        </w:rPr>
        <w:t>于</w:t>
      </w:r>
      <w:r>
        <w:rPr>
          <w:lang w:eastAsia="zh-CN"/>
        </w:rPr>
        <w:t>工，联系电话：</w:t>
      </w:r>
      <w:r>
        <w:rPr>
          <w:rFonts w:hint="eastAsia"/>
          <w:lang w:eastAsia="zh-CN"/>
        </w:rPr>
        <w:t>17615831790</w:t>
      </w:r>
    </w:p>
    <w:p w14:paraId="50CDD630">
      <w:pPr>
        <w:keepNext w:val="0"/>
        <w:keepLines w:val="0"/>
        <w:pageBreakBefore w:val="0"/>
        <w:kinsoku/>
        <w:wordWrap/>
        <w:overflowPunct/>
        <w:topLinePunct w:val="0"/>
        <w:autoSpaceDE/>
        <w:autoSpaceDN/>
        <w:bidi w:val="0"/>
        <w:spacing w:line="560" w:lineRule="exact"/>
        <w:textAlignment w:val="auto"/>
        <w:rPr>
          <w:rFonts w:hint="default"/>
          <w:lang w:val="en-US" w:eastAsia="zh-CN"/>
        </w:rPr>
      </w:pPr>
      <w:r>
        <w:rPr>
          <w:lang w:eastAsia="zh-CN"/>
        </w:rPr>
        <w:t>4、技术联系人：</w:t>
      </w:r>
      <w:r>
        <w:rPr>
          <w:rFonts w:hint="eastAsia"/>
          <w:lang w:eastAsia="zh-CN"/>
        </w:rPr>
        <w:t>王工，</w:t>
      </w:r>
      <w:r>
        <w:rPr>
          <w:lang w:eastAsia="zh-CN"/>
        </w:rPr>
        <w:t>联系电话：</w:t>
      </w:r>
      <w:r>
        <w:rPr>
          <w:rFonts w:hint="eastAsia"/>
          <w:lang w:eastAsia="zh-CN"/>
        </w:rPr>
        <w:t>1</w:t>
      </w:r>
      <w:r>
        <w:rPr>
          <w:rFonts w:hint="eastAsia"/>
          <w:lang w:val="en-US" w:eastAsia="zh-CN"/>
        </w:rPr>
        <w:t>3573118686</w:t>
      </w:r>
    </w:p>
    <w:p w14:paraId="039EC8FB">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十三</w:t>
      </w:r>
      <w:r>
        <w:rPr>
          <w:lang w:eastAsia="zh-CN"/>
        </w:rPr>
        <w:t>、安全要求</w:t>
      </w:r>
    </w:p>
    <w:p w14:paraId="7D90FAFB">
      <w:pPr>
        <w:keepNext w:val="0"/>
        <w:keepLines w:val="0"/>
        <w:pageBreakBefore w:val="0"/>
        <w:kinsoku/>
        <w:wordWrap/>
        <w:overflowPunct/>
        <w:topLinePunct w:val="0"/>
        <w:autoSpaceDE/>
        <w:autoSpaceDN/>
        <w:bidi w:val="0"/>
        <w:spacing w:line="560" w:lineRule="exact"/>
        <w:textAlignment w:val="auto"/>
        <w:rPr>
          <w:lang w:eastAsia="zh-CN"/>
        </w:rPr>
      </w:pPr>
      <w:r>
        <w:rPr>
          <w:lang w:eastAsia="zh-CN"/>
        </w:rPr>
        <w:t>参加谈判人员在济钢集团有限公司的一切活动，必须遵守济钢集团有限公司的安全规定。需要现场踏勘时，必须遵守安全管理规定，服从现场人员指挥。</w:t>
      </w:r>
    </w:p>
    <w:p w14:paraId="3DF9590F">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lang w:eastAsia="zh-CN"/>
        </w:rPr>
        <w:t>十</w:t>
      </w:r>
      <w:r>
        <w:rPr>
          <w:rFonts w:hint="eastAsia"/>
          <w:lang w:eastAsia="zh-CN"/>
        </w:rPr>
        <w:t>四</w:t>
      </w:r>
      <w:r>
        <w:rPr>
          <w:lang w:eastAsia="zh-CN"/>
        </w:rPr>
        <w:t>、</w:t>
      </w:r>
      <w:r>
        <w:rPr>
          <w:rFonts w:hint="eastAsia"/>
          <w:lang w:eastAsia="zh-CN"/>
        </w:rPr>
        <w:t>保密</w:t>
      </w:r>
    </w:p>
    <w:p w14:paraId="21DA6141">
      <w:pPr>
        <w:keepNext w:val="0"/>
        <w:keepLines w:val="0"/>
        <w:pageBreakBefore w:val="0"/>
        <w:kinsoku/>
        <w:wordWrap/>
        <w:overflowPunct/>
        <w:topLinePunct w:val="0"/>
        <w:autoSpaceDE/>
        <w:autoSpaceDN/>
        <w:bidi w:val="0"/>
        <w:spacing w:line="560" w:lineRule="exact"/>
        <w:textAlignment w:val="auto"/>
        <w:rPr>
          <w:lang w:eastAsia="zh-CN"/>
        </w:rPr>
      </w:pPr>
      <w:r>
        <w:rPr>
          <w:rFonts w:hint="eastAsia"/>
          <w:lang w:eastAsia="zh-CN"/>
        </w:rPr>
        <w:t>参与谈判活动的各方应对谈判文件和响应文件中的商业和技术等秘密保密，违者应对由此造成的后果承担法律责任。</w:t>
      </w:r>
    </w:p>
    <w:p w14:paraId="51D1B50E">
      <w:pPr>
        <w:pStyle w:val="3"/>
        <w:keepNext w:val="0"/>
        <w:keepLines w:val="0"/>
        <w:pageBreakBefore w:val="0"/>
        <w:kinsoku/>
        <w:wordWrap/>
        <w:overflowPunct/>
        <w:topLinePunct w:val="0"/>
        <w:autoSpaceDE/>
        <w:autoSpaceDN/>
        <w:bidi w:val="0"/>
        <w:spacing w:beforeLines="0" w:afterLines="0" w:line="560" w:lineRule="exact"/>
        <w:textAlignment w:val="auto"/>
        <w:rPr>
          <w:lang w:eastAsia="zh-CN"/>
        </w:rPr>
      </w:pPr>
      <w:r>
        <w:rPr>
          <w:rFonts w:hint="eastAsia"/>
          <w:lang w:eastAsia="zh-CN"/>
        </w:rPr>
        <w:t>十五、</w:t>
      </w:r>
      <w:r>
        <w:rPr>
          <w:lang w:eastAsia="zh-CN"/>
        </w:rPr>
        <w:t>公告中的内容和要求以最终的谈判文件为准。</w:t>
      </w:r>
    </w:p>
    <w:p w14:paraId="02F5BD0F">
      <w:pPr>
        <w:pStyle w:val="23"/>
        <w:bidi w:val="0"/>
        <w:rPr>
          <w:lang w:eastAsia="zh-CN"/>
        </w:rPr>
      </w:pPr>
      <w:r>
        <w:rPr>
          <w:lang w:eastAsia="zh-CN"/>
        </w:rPr>
        <w:t>山东济钢环保新材料有限公司</w:t>
      </w:r>
    </w:p>
    <w:p w14:paraId="2862AD89">
      <w:pPr>
        <w:pStyle w:val="23"/>
        <w:bidi w:val="0"/>
        <w:ind w:firstLine="5120" w:firstLineChars="1600"/>
        <w:rPr>
          <w:lang w:eastAsia="zh-CN"/>
        </w:rPr>
      </w:pPr>
      <w:r>
        <w:rPr>
          <w:lang w:eastAsia="zh-CN"/>
        </w:rPr>
        <w:t>202</w:t>
      </w:r>
      <w:r>
        <w:rPr>
          <w:rFonts w:hint="eastAsia"/>
          <w:lang w:eastAsia="zh-CN"/>
        </w:rPr>
        <w:t>6</w:t>
      </w:r>
      <w:r>
        <w:rPr>
          <w:lang w:eastAsia="zh-CN"/>
        </w:rPr>
        <w:t>年</w:t>
      </w:r>
      <w:r>
        <w:rPr>
          <w:rFonts w:hint="eastAsia"/>
          <w:lang w:eastAsia="zh-CN"/>
        </w:rPr>
        <w:t>10</w:t>
      </w:r>
      <w:r>
        <w:rPr>
          <w:lang w:eastAsia="zh-CN"/>
        </w:rPr>
        <w:t>月</w:t>
      </w:r>
      <w:r>
        <w:rPr>
          <w:rFonts w:hint="eastAsia"/>
          <w:lang w:val="en-US" w:eastAsia="zh-CN"/>
        </w:rPr>
        <w:t>29</w:t>
      </w:r>
      <w:r>
        <w:rPr>
          <w:lang w:eastAsia="zh-CN"/>
        </w:rPr>
        <w:t>日</w:t>
      </w:r>
    </w:p>
    <w:p w14:paraId="17F4CC63">
      <w:pPr>
        <w:pStyle w:val="2"/>
        <w:bidi w:val="0"/>
        <w:rPr>
          <w:lang w:eastAsia="zh-CN"/>
        </w:rPr>
        <w:sectPr>
          <w:footerReference r:id="rId5" w:type="default"/>
          <w:pgSz w:w="11906" w:h="16839"/>
          <w:pgMar w:top="1431" w:right="1785" w:bottom="1156" w:left="1654" w:header="0" w:footer="994" w:gutter="0"/>
          <w:pgNumType w:start="2"/>
          <w:cols w:space="720" w:num="1"/>
        </w:sectPr>
      </w:pPr>
    </w:p>
    <w:p w14:paraId="444BEB6C">
      <w:pPr>
        <w:pStyle w:val="2"/>
        <w:bidi w:val="0"/>
        <w:rPr>
          <w:lang w:eastAsia="zh-CN"/>
        </w:rPr>
      </w:pPr>
      <w:r>
        <w:rPr>
          <w:lang w:eastAsia="zh-CN"/>
        </w:rPr>
        <w:t>第二章谈判须知</w:t>
      </w:r>
    </w:p>
    <w:p w14:paraId="6DC71D73">
      <w:pPr>
        <w:pStyle w:val="3"/>
        <w:bidi w:val="0"/>
        <w:rPr>
          <w:lang w:eastAsia="zh-CN"/>
        </w:rPr>
      </w:pPr>
    </w:p>
    <w:p w14:paraId="2F93714A">
      <w:pPr>
        <w:pStyle w:val="3"/>
        <w:keepNext w:val="0"/>
        <w:keepLines w:val="0"/>
        <w:pageBreakBefore w:val="0"/>
        <w:widowControl w:val="0"/>
        <w:kinsoku/>
        <w:wordWrap/>
        <w:overflowPunct/>
        <w:topLinePunct w:val="0"/>
        <w:autoSpaceDE/>
        <w:autoSpaceDN/>
        <w:bidi w:val="0"/>
        <w:adjustRightInd/>
        <w:snapToGrid/>
        <w:ind w:firstLine="640" w:firstLineChars="200"/>
        <w:jc w:val="left"/>
        <w:textAlignment w:val="auto"/>
        <w:rPr>
          <w:lang w:eastAsia="zh-CN"/>
        </w:rPr>
      </w:pPr>
      <w:r>
        <w:rPr>
          <w:rFonts w:hint="eastAsia"/>
          <w:lang w:val="en-US" w:eastAsia="zh-CN"/>
        </w:rPr>
        <w:t>一、</w:t>
      </w:r>
      <w:r>
        <w:rPr>
          <w:lang w:eastAsia="zh-CN"/>
        </w:rPr>
        <w:t>谈判须知前附表</w:t>
      </w:r>
    </w:p>
    <w:tbl>
      <w:tblPr>
        <w:tblStyle w:val="27"/>
        <w:tblW w:w="907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066"/>
        <w:gridCol w:w="1600"/>
        <w:gridCol w:w="6394"/>
        <w:gridCol w:w="10"/>
      </w:tblGrid>
      <w:tr w14:paraId="024D68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663" w:hRule="atLeast"/>
          <w:tblHeader/>
        </w:trPr>
        <w:tc>
          <w:tcPr>
            <w:tcW w:w="1066" w:type="dxa"/>
            <w:vAlign w:val="center"/>
          </w:tcPr>
          <w:p w14:paraId="05692B59">
            <w:pPr>
              <w:pStyle w:val="19"/>
              <w:bidi w:val="0"/>
              <w:spacing w:line="240" w:lineRule="auto"/>
              <w:ind w:left="0" w:leftChars="0" w:right="0" w:rightChars="0" w:firstLine="0" w:firstLineChars="0"/>
            </w:pPr>
            <w:r>
              <w:t>条款号</w:t>
            </w:r>
          </w:p>
        </w:tc>
        <w:tc>
          <w:tcPr>
            <w:tcW w:w="1600" w:type="dxa"/>
            <w:vAlign w:val="center"/>
          </w:tcPr>
          <w:p w14:paraId="2EB0A4EA">
            <w:pPr>
              <w:pStyle w:val="19"/>
              <w:bidi w:val="0"/>
              <w:spacing w:line="240" w:lineRule="auto"/>
              <w:ind w:left="0" w:leftChars="0" w:right="0" w:rightChars="0" w:firstLine="0" w:firstLineChars="0"/>
            </w:pPr>
            <w:r>
              <w:t>条款名称</w:t>
            </w:r>
          </w:p>
        </w:tc>
        <w:tc>
          <w:tcPr>
            <w:tcW w:w="6394" w:type="dxa"/>
            <w:vAlign w:val="center"/>
          </w:tcPr>
          <w:p w14:paraId="49B36599">
            <w:pPr>
              <w:pStyle w:val="19"/>
              <w:bidi w:val="0"/>
              <w:spacing w:line="240" w:lineRule="auto"/>
              <w:ind w:left="0" w:leftChars="0" w:right="0" w:rightChars="0" w:firstLine="0" w:firstLineChars="0"/>
            </w:pPr>
            <w:r>
              <w:t>编列内容</w:t>
            </w:r>
          </w:p>
        </w:tc>
      </w:tr>
      <w:tr w14:paraId="6F022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345" w:hRule="atLeast"/>
        </w:trPr>
        <w:tc>
          <w:tcPr>
            <w:tcW w:w="1066" w:type="dxa"/>
            <w:vAlign w:val="center"/>
          </w:tcPr>
          <w:p w14:paraId="6E9EF519">
            <w:pPr>
              <w:pStyle w:val="19"/>
              <w:bidi w:val="0"/>
              <w:spacing w:line="240" w:lineRule="auto"/>
              <w:ind w:left="0" w:leftChars="0" w:right="0" w:rightChars="0" w:firstLine="0" w:firstLineChars="0"/>
            </w:pPr>
            <w:r>
              <w:t>1.1.1</w:t>
            </w:r>
          </w:p>
        </w:tc>
        <w:tc>
          <w:tcPr>
            <w:tcW w:w="1600" w:type="dxa"/>
            <w:vAlign w:val="center"/>
          </w:tcPr>
          <w:p w14:paraId="632DA982">
            <w:pPr>
              <w:pStyle w:val="19"/>
              <w:bidi w:val="0"/>
              <w:spacing w:line="240" w:lineRule="auto"/>
              <w:ind w:left="0" w:leftChars="0" w:right="0" w:rightChars="0" w:firstLine="0" w:firstLineChars="0"/>
            </w:pPr>
            <w:r>
              <w:t>采购人</w:t>
            </w:r>
          </w:p>
        </w:tc>
        <w:tc>
          <w:tcPr>
            <w:tcW w:w="6394" w:type="dxa"/>
            <w:vAlign w:val="center"/>
          </w:tcPr>
          <w:p w14:paraId="69CCC082">
            <w:pPr>
              <w:pStyle w:val="19"/>
              <w:bidi w:val="0"/>
              <w:spacing w:line="240" w:lineRule="auto"/>
              <w:ind w:left="0" w:leftChars="0" w:right="0" w:rightChars="0" w:firstLine="0" w:firstLineChars="0"/>
              <w:rPr>
                <w:lang w:eastAsia="zh-CN"/>
              </w:rPr>
            </w:pPr>
            <w:r>
              <w:rPr>
                <w:lang w:eastAsia="zh-CN"/>
              </w:rPr>
              <w:t>山东济钢环保新材料有限公司</w:t>
            </w:r>
          </w:p>
        </w:tc>
      </w:tr>
      <w:tr w14:paraId="31B79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345" w:hRule="atLeast"/>
        </w:trPr>
        <w:tc>
          <w:tcPr>
            <w:tcW w:w="1066" w:type="dxa"/>
            <w:vAlign w:val="center"/>
          </w:tcPr>
          <w:p w14:paraId="4047C3D2">
            <w:pPr>
              <w:pStyle w:val="19"/>
              <w:bidi w:val="0"/>
              <w:spacing w:line="240" w:lineRule="auto"/>
              <w:ind w:left="0" w:leftChars="0" w:right="0" w:rightChars="0" w:firstLine="0" w:firstLineChars="0"/>
            </w:pPr>
            <w:r>
              <w:t>1.1.2</w:t>
            </w:r>
          </w:p>
        </w:tc>
        <w:tc>
          <w:tcPr>
            <w:tcW w:w="1600" w:type="dxa"/>
            <w:vAlign w:val="center"/>
          </w:tcPr>
          <w:p w14:paraId="1C301773">
            <w:pPr>
              <w:pStyle w:val="19"/>
              <w:bidi w:val="0"/>
              <w:spacing w:line="240" w:lineRule="auto"/>
              <w:ind w:left="0" w:leftChars="0" w:right="0" w:rightChars="0" w:firstLine="0" w:firstLineChars="0"/>
            </w:pPr>
            <w:r>
              <w:t>项目名称</w:t>
            </w:r>
          </w:p>
        </w:tc>
        <w:tc>
          <w:tcPr>
            <w:tcW w:w="6394" w:type="dxa"/>
            <w:vAlign w:val="center"/>
          </w:tcPr>
          <w:p w14:paraId="7C00472D">
            <w:pPr>
              <w:pStyle w:val="19"/>
              <w:bidi w:val="0"/>
              <w:spacing w:line="240" w:lineRule="auto"/>
              <w:ind w:left="0" w:leftChars="0" w:right="0" w:rightChars="0" w:firstLine="0" w:firstLineChars="0"/>
              <w:rPr>
                <w:lang w:eastAsia="zh-CN"/>
              </w:rPr>
            </w:pPr>
            <w:r>
              <w:rPr>
                <w:rFonts w:hint="eastAsia"/>
                <w:lang w:val="en-US" w:eastAsia="zh-CN"/>
              </w:rPr>
              <w:t>为企业股权投资项目采购税务尽调服务</w:t>
            </w:r>
          </w:p>
        </w:tc>
      </w:tr>
      <w:tr w14:paraId="4DC01B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263" w:hRule="atLeast"/>
        </w:trPr>
        <w:tc>
          <w:tcPr>
            <w:tcW w:w="1066" w:type="dxa"/>
            <w:vAlign w:val="center"/>
          </w:tcPr>
          <w:p w14:paraId="344229A1">
            <w:pPr>
              <w:pStyle w:val="19"/>
              <w:bidi w:val="0"/>
              <w:spacing w:line="240" w:lineRule="auto"/>
              <w:ind w:left="0" w:leftChars="0" w:right="0" w:rightChars="0" w:firstLine="0" w:firstLineChars="0"/>
            </w:pPr>
            <w:r>
              <w:t>1.1.4</w:t>
            </w:r>
          </w:p>
        </w:tc>
        <w:tc>
          <w:tcPr>
            <w:tcW w:w="1600" w:type="dxa"/>
            <w:vAlign w:val="center"/>
          </w:tcPr>
          <w:p w14:paraId="6943E4CB">
            <w:pPr>
              <w:pStyle w:val="19"/>
              <w:bidi w:val="0"/>
              <w:spacing w:line="240" w:lineRule="auto"/>
              <w:ind w:left="0" w:leftChars="0" w:right="0" w:rightChars="0" w:firstLine="0" w:firstLineChars="0"/>
            </w:pPr>
            <w:r>
              <w:t>项目地点</w:t>
            </w:r>
          </w:p>
        </w:tc>
        <w:tc>
          <w:tcPr>
            <w:tcW w:w="6394" w:type="dxa"/>
            <w:vAlign w:val="center"/>
          </w:tcPr>
          <w:p w14:paraId="6CAD41BF">
            <w:pPr>
              <w:pStyle w:val="19"/>
              <w:bidi w:val="0"/>
              <w:spacing w:line="240" w:lineRule="auto"/>
              <w:ind w:left="0" w:leftChars="0" w:right="0" w:rightChars="0" w:firstLine="0" w:firstLineChars="0"/>
              <w:rPr>
                <w:lang w:eastAsia="zh-CN"/>
              </w:rPr>
            </w:pPr>
            <w:r>
              <w:rPr>
                <w:rFonts w:hint="eastAsia"/>
                <w:lang w:eastAsia="zh-CN"/>
              </w:rPr>
              <w:t>山东省</w:t>
            </w:r>
          </w:p>
        </w:tc>
      </w:tr>
      <w:tr w14:paraId="2F0F83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335" w:hRule="atLeast"/>
        </w:trPr>
        <w:tc>
          <w:tcPr>
            <w:tcW w:w="1066" w:type="dxa"/>
            <w:vAlign w:val="center"/>
          </w:tcPr>
          <w:p w14:paraId="5DF91731">
            <w:pPr>
              <w:pStyle w:val="19"/>
              <w:bidi w:val="0"/>
              <w:spacing w:line="240" w:lineRule="auto"/>
              <w:ind w:left="0" w:leftChars="0" w:right="0" w:rightChars="0" w:firstLine="0" w:firstLineChars="0"/>
            </w:pPr>
            <w:r>
              <w:t>1.2.1</w:t>
            </w:r>
          </w:p>
        </w:tc>
        <w:tc>
          <w:tcPr>
            <w:tcW w:w="1600" w:type="dxa"/>
            <w:vAlign w:val="center"/>
          </w:tcPr>
          <w:p w14:paraId="37FB97F4">
            <w:pPr>
              <w:pStyle w:val="19"/>
              <w:bidi w:val="0"/>
              <w:spacing w:line="240" w:lineRule="auto"/>
              <w:ind w:left="0" w:leftChars="0" w:right="0" w:rightChars="0" w:firstLine="0" w:firstLineChars="0"/>
            </w:pPr>
            <w:r>
              <w:t>资金来源</w:t>
            </w:r>
          </w:p>
        </w:tc>
        <w:tc>
          <w:tcPr>
            <w:tcW w:w="6394" w:type="dxa"/>
            <w:vAlign w:val="center"/>
          </w:tcPr>
          <w:p w14:paraId="4A014DB9">
            <w:pPr>
              <w:pStyle w:val="19"/>
              <w:bidi w:val="0"/>
              <w:spacing w:line="240" w:lineRule="auto"/>
              <w:ind w:left="0" w:leftChars="0" w:right="0" w:rightChars="0" w:firstLine="0" w:firstLineChars="0"/>
            </w:pPr>
            <w:r>
              <w:t>自有资金</w:t>
            </w:r>
          </w:p>
        </w:tc>
      </w:tr>
      <w:tr w14:paraId="601A67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335" w:hRule="atLeast"/>
        </w:trPr>
        <w:tc>
          <w:tcPr>
            <w:tcW w:w="1066" w:type="dxa"/>
            <w:vAlign w:val="center"/>
          </w:tcPr>
          <w:p w14:paraId="0126696D">
            <w:pPr>
              <w:pStyle w:val="19"/>
              <w:bidi w:val="0"/>
              <w:spacing w:line="240" w:lineRule="auto"/>
              <w:ind w:left="0" w:leftChars="0" w:right="0" w:rightChars="0" w:firstLine="0" w:firstLineChars="0"/>
            </w:pPr>
            <w:r>
              <w:t>1.2.2</w:t>
            </w:r>
          </w:p>
        </w:tc>
        <w:tc>
          <w:tcPr>
            <w:tcW w:w="1600" w:type="dxa"/>
            <w:vAlign w:val="center"/>
          </w:tcPr>
          <w:p w14:paraId="39A7254F">
            <w:pPr>
              <w:pStyle w:val="19"/>
              <w:bidi w:val="0"/>
              <w:spacing w:line="240" w:lineRule="auto"/>
              <w:ind w:left="0" w:leftChars="0" w:right="0" w:rightChars="0" w:firstLine="0" w:firstLineChars="0"/>
            </w:pPr>
            <w:r>
              <w:t>采购方式</w:t>
            </w:r>
          </w:p>
        </w:tc>
        <w:tc>
          <w:tcPr>
            <w:tcW w:w="6394" w:type="dxa"/>
            <w:vAlign w:val="center"/>
          </w:tcPr>
          <w:p w14:paraId="5C4F0FB4">
            <w:pPr>
              <w:pStyle w:val="19"/>
              <w:bidi w:val="0"/>
              <w:spacing w:line="240" w:lineRule="auto"/>
              <w:ind w:left="0" w:leftChars="0" w:right="0" w:rightChars="0" w:firstLine="0" w:firstLineChars="0"/>
              <w:rPr>
                <w:lang w:eastAsia="zh-CN"/>
              </w:rPr>
            </w:pPr>
            <w:r>
              <w:rPr>
                <w:lang w:eastAsia="zh-CN"/>
              </w:rPr>
              <w:t>竞争性谈判，资格后审</w:t>
            </w:r>
          </w:p>
        </w:tc>
      </w:tr>
      <w:tr w14:paraId="04054F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552" w:hRule="atLeast"/>
        </w:trPr>
        <w:tc>
          <w:tcPr>
            <w:tcW w:w="1066" w:type="dxa"/>
            <w:vAlign w:val="center"/>
          </w:tcPr>
          <w:p w14:paraId="751206A3">
            <w:pPr>
              <w:pStyle w:val="19"/>
              <w:bidi w:val="0"/>
              <w:spacing w:line="240" w:lineRule="auto"/>
              <w:ind w:left="0" w:leftChars="0" w:right="0" w:rightChars="0" w:firstLine="0" w:firstLineChars="0"/>
              <w:rPr>
                <w:sz w:val="28"/>
                <w:szCs w:val="28"/>
              </w:rPr>
            </w:pPr>
            <w:r>
              <w:rPr>
                <w:rFonts w:hint="eastAsia"/>
                <w:sz w:val="28"/>
                <w:szCs w:val="28"/>
                <w:lang w:eastAsia="zh-CN"/>
              </w:rPr>
              <w:t>1.3.1</w:t>
            </w:r>
          </w:p>
        </w:tc>
        <w:tc>
          <w:tcPr>
            <w:tcW w:w="1600" w:type="dxa"/>
            <w:vAlign w:val="center"/>
          </w:tcPr>
          <w:p w14:paraId="70EE46D5">
            <w:pPr>
              <w:pStyle w:val="19"/>
              <w:bidi w:val="0"/>
              <w:spacing w:line="240" w:lineRule="auto"/>
              <w:ind w:left="0" w:leftChars="0" w:right="0" w:rightChars="0" w:firstLine="0" w:firstLineChars="0"/>
              <w:rPr>
                <w:sz w:val="28"/>
                <w:szCs w:val="28"/>
              </w:rPr>
            </w:pPr>
            <w:r>
              <w:rPr>
                <w:rFonts w:hint="eastAsia"/>
                <w:sz w:val="28"/>
                <w:szCs w:val="28"/>
                <w:lang w:eastAsia="zh-CN"/>
              </w:rPr>
              <w:t>采购</w:t>
            </w:r>
            <w:r>
              <w:rPr>
                <w:sz w:val="28"/>
                <w:szCs w:val="28"/>
              </w:rPr>
              <w:t>范围</w:t>
            </w:r>
          </w:p>
        </w:tc>
        <w:tc>
          <w:tcPr>
            <w:tcW w:w="6394" w:type="dxa"/>
            <w:vAlign w:val="center"/>
          </w:tcPr>
          <w:p w14:paraId="76E23B52">
            <w:pPr>
              <w:bidi w:val="0"/>
              <w:spacing w:line="240" w:lineRule="auto"/>
              <w:ind w:left="0" w:leftChars="0" w:right="0" w:rightChars="0" w:firstLine="0" w:firstLineChars="0"/>
              <w:rPr>
                <w:rFonts w:hint="eastAsia"/>
                <w:sz w:val="28"/>
                <w:szCs w:val="28"/>
                <w:lang w:eastAsia="zh-CN"/>
              </w:rPr>
            </w:pPr>
            <w:r>
              <w:rPr>
                <w:sz w:val="28"/>
                <w:szCs w:val="28"/>
                <w:lang w:eastAsia="zh-CN"/>
              </w:rPr>
              <w:t>受</w:t>
            </w:r>
            <w:r>
              <w:rPr>
                <w:rFonts w:hint="eastAsia"/>
                <w:sz w:val="28"/>
                <w:szCs w:val="28"/>
                <w:lang w:eastAsia="zh-CN"/>
              </w:rPr>
              <w:t>采购</w:t>
            </w:r>
            <w:r>
              <w:rPr>
                <w:sz w:val="28"/>
                <w:szCs w:val="28"/>
                <w:lang w:eastAsia="zh-CN"/>
              </w:rPr>
              <w:t>人委托，</w:t>
            </w:r>
            <w:r>
              <w:rPr>
                <w:rFonts w:hint="eastAsia"/>
                <w:sz w:val="28"/>
                <w:szCs w:val="28"/>
                <w:lang w:eastAsia="zh-CN"/>
              </w:rPr>
              <w:t>供应商</w:t>
            </w:r>
            <w:r>
              <w:rPr>
                <w:sz w:val="28"/>
                <w:szCs w:val="28"/>
                <w:lang w:eastAsia="zh-CN"/>
              </w:rPr>
              <w:t>作为第三方独立专业机构，结合项目需要，</w:t>
            </w:r>
            <w:r>
              <w:rPr>
                <w:rFonts w:hint="eastAsia"/>
                <w:sz w:val="28"/>
                <w:szCs w:val="28"/>
                <w:lang w:val="en-US" w:eastAsia="zh-CN"/>
              </w:rPr>
              <w:t>对目标企业进行深度达标的税务尽职调查，并</w:t>
            </w:r>
            <w:r>
              <w:rPr>
                <w:sz w:val="28"/>
                <w:szCs w:val="28"/>
                <w:lang w:eastAsia="zh-CN"/>
              </w:rPr>
              <w:t>出具真实、合规、</w:t>
            </w:r>
            <w:r>
              <w:rPr>
                <w:rFonts w:hint="eastAsia"/>
                <w:sz w:val="28"/>
                <w:szCs w:val="28"/>
                <w:lang w:val="en-US" w:eastAsia="zh-CN"/>
              </w:rPr>
              <w:t>高质量</w:t>
            </w:r>
            <w:r>
              <w:rPr>
                <w:sz w:val="28"/>
                <w:szCs w:val="28"/>
                <w:lang w:eastAsia="zh-CN"/>
              </w:rPr>
              <w:t>的</w:t>
            </w:r>
            <w:r>
              <w:rPr>
                <w:rFonts w:hint="eastAsia"/>
                <w:sz w:val="28"/>
                <w:szCs w:val="28"/>
                <w:lang w:eastAsia="zh-CN"/>
              </w:rPr>
              <w:t>《</w:t>
            </w:r>
            <w:r>
              <w:rPr>
                <w:rFonts w:hint="eastAsia"/>
                <w:sz w:val="28"/>
                <w:szCs w:val="28"/>
                <w:lang w:val="en-US" w:eastAsia="zh-CN"/>
              </w:rPr>
              <w:t>税务尽职调查报告》</w:t>
            </w:r>
            <w:r>
              <w:rPr>
                <w:sz w:val="28"/>
                <w:szCs w:val="28"/>
                <w:lang w:eastAsia="zh-CN"/>
              </w:rPr>
              <w:t>，为</w:t>
            </w:r>
            <w:r>
              <w:rPr>
                <w:rFonts w:hint="eastAsia"/>
                <w:sz w:val="28"/>
                <w:szCs w:val="28"/>
                <w:lang w:val="en-US" w:eastAsia="zh-CN"/>
              </w:rPr>
              <w:t>公司开展</w:t>
            </w:r>
            <w:r>
              <w:rPr>
                <w:sz w:val="28"/>
                <w:szCs w:val="28"/>
                <w:lang w:eastAsia="zh-CN"/>
              </w:rPr>
              <w:t>决策提供依据</w:t>
            </w:r>
            <w:r>
              <w:rPr>
                <w:rFonts w:hint="eastAsia"/>
                <w:sz w:val="28"/>
                <w:szCs w:val="28"/>
                <w:lang w:eastAsia="zh-CN"/>
              </w:rPr>
              <w:t>。</w:t>
            </w:r>
          </w:p>
        </w:tc>
      </w:tr>
      <w:tr w14:paraId="6C1CB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552" w:hRule="atLeast"/>
        </w:trPr>
        <w:tc>
          <w:tcPr>
            <w:tcW w:w="1066" w:type="dxa"/>
            <w:vAlign w:val="center"/>
          </w:tcPr>
          <w:p w14:paraId="6FF01E75">
            <w:pPr>
              <w:pStyle w:val="19"/>
              <w:bidi w:val="0"/>
              <w:spacing w:line="240" w:lineRule="auto"/>
              <w:ind w:left="0" w:leftChars="0" w:right="0" w:rightChars="0" w:firstLine="0" w:firstLineChars="0"/>
              <w:rPr>
                <w:rFonts w:hint="eastAsia"/>
                <w:lang w:eastAsia="zh-CN"/>
              </w:rPr>
            </w:pPr>
            <w:r>
              <w:t>1.3.</w:t>
            </w:r>
            <w:r>
              <w:rPr>
                <w:rFonts w:hint="eastAsia"/>
                <w:lang w:val="en-US" w:eastAsia="zh-CN"/>
              </w:rPr>
              <w:t>2</w:t>
            </w:r>
          </w:p>
        </w:tc>
        <w:tc>
          <w:tcPr>
            <w:tcW w:w="1600" w:type="dxa"/>
            <w:vAlign w:val="center"/>
          </w:tcPr>
          <w:p w14:paraId="69CD6C4E">
            <w:pPr>
              <w:pStyle w:val="19"/>
              <w:bidi w:val="0"/>
              <w:spacing w:line="240" w:lineRule="auto"/>
              <w:ind w:left="0" w:leftChars="0" w:right="0" w:rightChars="0" w:firstLine="0" w:firstLineChars="0"/>
            </w:pPr>
            <w:r>
              <w:t>工期</w:t>
            </w:r>
          </w:p>
        </w:tc>
        <w:tc>
          <w:tcPr>
            <w:tcW w:w="6394" w:type="dxa"/>
            <w:vAlign w:val="center"/>
          </w:tcPr>
          <w:p w14:paraId="08C0EBA5">
            <w:pPr>
              <w:pStyle w:val="19"/>
              <w:bidi w:val="0"/>
              <w:spacing w:line="240" w:lineRule="auto"/>
              <w:ind w:left="0" w:leftChars="0" w:right="0" w:rightChars="0" w:firstLine="0" w:firstLineChars="0"/>
              <w:rPr>
                <w:lang w:eastAsia="zh-CN"/>
              </w:rPr>
            </w:pPr>
            <w:r>
              <w:rPr>
                <w:rFonts w:hint="eastAsia"/>
                <w:lang w:val="en-US" w:eastAsia="zh-CN"/>
              </w:rPr>
              <w:t>项目团队进驻现场后25</w:t>
            </w:r>
            <w:r>
              <w:rPr>
                <w:lang w:eastAsia="zh-CN"/>
              </w:rPr>
              <w:t>日</w:t>
            </w:r>
            <w:r>
              <w:rPr>
                <w:rFonts w:hint="eastAsia"/>
                <w:lang w:val="en-US" w:eastAsia="zh-CN"/>
              </w:rPr>
              <w:t>内。</w:t>
            </w:r>
          </w:p>
        </w:tc>
      </w:tr>
      <w:tr w14:paraId="321495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4661" w:hRule="atLeast"/>
        </w:trPr>
        <w:tc>
          <w:tcPr>
            <w:tcW w:w="1066" w:type="dxa"/>
            <w:vAlign w:val="center"/>
          </w:tcPr>
          <w:p w14:paraId="1A5595B1">
            <w:pPr>
              <w:pStyle w:val="19"/>
              <w:bidi w:val="0"/>
              <w:spacing w:line="240" w:lineRule="auto"/>
              <w:ind w:left="0" w:leftChars="0" w:right="0" w:rightChars="0" w:firstLine="0" w:firstLineChars="0"/>
            </w:pPr>
            <w:r>
              <w:t>1.4.1</w:t>
            </w:r>
          </w:p>
        </w:tc>
        <w:tc>
          <w:tcPr>
            <w:tcW w:w="1600" w:type="dxa"/>
            <w:vAlign w:val="center"/>
          </w:tcPr>
          <w:p w14:paraId="52AC9F72">
            <w:pPr>
              <w:pStyle w:val="19"/>
              <w:bidi w:val="0"/>
              <w:spacing w:line="240" w:lineRule="auto"/>
              <w:ind w:left="0" w:leftChars="0" w:right="0" w:rightChars="0" w:firstLine="0" w:firstLineChars="0"/>
            </w:pPr>
            <w:r>
              <w:t>供应商的资格要求</w:t>
            </w:r>
          </w:p>
        </w:tc>
        <w:tc>
          <w:tcPr>
            <w:tcW w:w="6394" w:type="dxa"/>
            <w:vAlign w:val="center"/>
          </w:tcPr>
          <w:p w14:paraId="645E6AFD">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lang w:val="en-US" w:eastAsia="zh-CN"/>
              </w:rPr>
            </w:pPr>
            <w:r>
              <w:rPr>
                <w:rFonts w:hint="eastAsia"/>
                <w:lang w:val="en-US" w:eastAsia="zh-CN"/>
              </w:rPr>
              <w:t>（一）</w:t>
            </w:r>
            <w:r>
              <w:rPr>
                <w:rFonts w:hint="default"/>
                <w:lang w:val="en-US" w:eastAsia="zh-CN"/>
              </w:rPr>
              <w:t>具有独立法人资格，持有有效营业执照</w:t>
            </w:r>
            <w:r>
              <w:rPr>
                <w:rFonts w:hint="eastAsia"/>
                <w:lang w:val="en-US" w:eastAsia="zh-CN"/>
              </w:rPr>
              <w:t>。</w:t>
            </w:r>
          </w:p>
          <w:p w14:paraId="4A281E63">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lang w:val="en-US" w:eastAsia="zh-CN"/>
              </w:rPr>
            </w:pPr>
            <w:r>
              <w:rPr>
                <w:rFonts w:hint="eastAsia"/>
                <w:lang w:val="en-US" w:eastAsia="zh-CN"/>
              </w:rPr>
              <w:t>（二）</w:t>
            </w:r>
            <w:r>
              <w:rPr>
                <w:rFonts w:hint="default"/>
                <w:lang w:val="en-US" w:eastAsia="zh-CN"/>
              </w:rPr>
              <w:t>具备税务师事务所有效执业资质</w:t>
            </w:r>
            <w:r>
              <w:rPr>
                <w:rFonts w:hint="eastAsia"/>
                <w:lang w:val="en-US" w:eastAsia="zh-CN"/>
              </w:rPr>
              <w:t>。</w:t>
            </w:r>
          </w:p>
          <w:p w14:paraId="1B0CE2A4">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lang w:val="en-US" w:eastAsia="zh-CN"/>
              </w:rPr>
            </w:pPr>
            <w:r>
              <w:rPr>
                <w:rFonts w:hint="eastAsia"/>
                <w:lang w:val="en-US" w:eastAsia="zh-CN"/>
              </w:rPr>
              <w:t>（三）</w:t>
            </w:r>
            <w:r>
              <w:rPr>
                <w:rFonts w:hint="default"/>
                <w:lang w:val="en-US" w:eastAsia="zh-CN"/>
              </w:rPr>
              <w:t>项目负责人为执业税务师，由本所税务师团队独立完成本次尽调工作</w:t>
            </w:r>
            <w:r>
              <w:rPr>
                <w:rFonts w:hint="eastAsia"/>
                <w:lang w:val="en-US" w:eastAsia="zh-CN"/>
              </w:rPr>
              <w:t>，团队成员由相应的资质和能力。</w:t>
            </w:r>
          </w:p>
          <w:p w14:paraId="76984FED">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rFonts w:hint="eastAsia"/>
                <w:lang w:val="en-US" w:eastAsia="zh-CN"/>
              </w:rPr>
              <w:t>（四）</w:t>
            </w:r>
            <w:r>
              <w:rPr>
                <w:rFonts w:hint="default"/>
                <w:lang w:val="en-US" w:eastAsia="zh-CN"/>
              </w:rPr>
              <w:t>近3年无税务师行业惩戒、重大行政处罚</w:t>
            </w:r>
            <w:r>
              <w:rPr>
                <w:rFonts w:hint="eastAsia"/>
                <w:lang w:val="en-US" w:eastAsia="zh-CN"/>
              </w:rPr>
              <w:t>、</w:t>
            </w:r>
            <w:r>
              <w:rPr>
                <w:lang w:eastAsia="zh-CN"/>
              </w:rPr>
              <w:t>无重大违法违约行为</w:t>
            </w:r>
            <w:r>
              <w:rPr>
                <w:rFonts w:hint="eastAsia"/>
                <w:lang w:val="en-US" w:eastAsia="zh-CN"/>
              </w:rPr>
              <w:t>。</w:t>
            </w:r>
            <w:r>
              <w:rPr>
                <w:lang w:eastAsia="zh-CN"/>
              </w:rPr>
              <w:t>通过</w:t>
            </w:r>
            <w:r>
              <w:rPr>
                <w:rFonts w:hint="eastAsia"/>
                <w:lang w:val="en-US" w:eastAsia="zh-CN"/>
              </w:rPr>
              <w:t>企查查、</w:t>
            </w:r>
            <w:r>
              <w:rPr>
                <w:lang w:eastAsia="zh-CN"/>
              </w:rPr>
              <w:t>信用中国网站、中国政府招标网查询，未被列入失信被执行人、重大税收违法案件当事人、政府招标严重违法失信行为记录名单”，提供查询截屏。</w:t>
            </w:r>
          </w:p>
          <w:p w14:paraId="11F673BE">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lang w:val="en-US" w:eastAsia="zh-CN"/>
              </w:rPr>
            </w:pPr>
            <w:r>
              <w:rPr>
                <w:rFonts w:hint="eastAsia"/>
                <w:lang w:val="en-US" w:eastAsia="zh-CN"/>
              </w:rPr>
              <w:t>（五）</w:t>
            </w:r>
            <w:r>
              <w:rPr>
                <w:rFonts w:hint="default"/>
                <w:lang w:val="en-US" w:eastAsia="zh-CN"/>
              </w:rPr>
              <w:t>单位负责人为同一人或存在控股、管理关系的不同单位，不得同时参与本项目响应</w:t>
            </w:r>
            <w:r>
              <w:rPr>
                <w:rFonts w:hint="eastAsia"/>
                <w:lang w:val="en-US" w:eastAsia="zh-CN"/>
              </w:rPr>
              <w:t>。</w:t>
            </w:r>
          </w:p>
          <w:p w14:paraId="782AC441">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lang w:eastAsia="zh-CN"/>
              </w:rPr>
            </w:pPr>
            <w:r>
              <w:rPr>
                <w:rFonts w:hint="eastAsia"/>
                <w:lang w:val="en-US" w:eastAsia="zh-CN"/>
              </w:rPr>
              <w:t>（六）</w:t>
            </w:r>
            <w:r>
              <w:rPr>
                <w:rFonts w:hint="default"/>
                <w:lang w:val="en-US" w:eastAsia="zh-CN"/>
              </w:rPr>
              <w:t>本项目不接受联合体响应，不允许转包、违法分包尽调工作。</w:t>
            </w:r>
          </w:p>
          <w:p w14:paraId="2F0E587C">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rFonts w:hint="eastAsia"/>
                <w:lang w:eastAsia="zh-CN"/>
              </w:rPr>
              <w:t>（</w:t>
            </w:r>
            <w:r>
              <w:rPr>
                <w:rFonts w:hint="eastAsia"/>
                <w:lang w:val="en-US" w:eastAsia="zh-CN"/>
              </w:rPr>
              <w:t>七）</w:t>
            </w:r>
            <w:r>
              <w:rPr>
                <w:lang w:eastAsia="zh-CN"/>
              </w:rPr>
              <w:t>业绩要求：近三年完成过</w:t>
            </w:r>
            <w:r>
              <w:rPr>
                <w:rFonts w:hint="eastAsia"/>
                <w:lang w:val="en-US" w:eastAsia="zh-CN"/>
              </w:rPr>
              <w:t>3</w:t>
            </w:r>
            <w:r>
              <w:rPr>
                <w:lang w:eastAsia="zh-CN"/>
              </w:rPr>
              <w:t>个及以上的</w:t>
            </w:r>
            <w:r>
              <w:rPr>
                <w:rFonts w:hint="eastAsia"/>
                <w:lang w:val="en-US" w:eastAsia="zh-CN"/>
              </w:rPr>
              <w:t>税务尽调服务</w:t>
            </w:r>
            <w:r>
              <w:rPr>
                <w:lang w:eastAsia="zh-CN"/>
              </w:rPr>
              <w:t>业绩</w:t>
            </w:r>
            <w:r>
              <w:rPr>
                <w:rFonts w:hint="eastAsia"/>
                <w:lang w:eastAsia="zh-CN"/>
              </w:rPr>
              <w:t>。</w:t>
            </w:r>
          </w:p>
          <w:p w14:paraId="2FECFF8D">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rFonts w:hint="eastAsia"/>
                <w:lang w:val="en-US" w:eastAsia="zh-CN"/>
              </w:rPr>
              <w:t>(八）</w:t>
            </w:r>
            <w:r>
              <w:rPr>
                <w:lang w:eastAsia="zh-CN"/>
              </w:rPr>
              <w:t>如有单位资料造假，一经发现，立即在网上公示，并永久取消</w:t>
            </w:r>
            <w:r>
              <w:rPr>
                <w:rFonts w:hint="eastAsia"/>
                <w:lang w:eastAsia="zh-CN"/>
              </w:rPr>
              <w:t>其</w:t>
            </w:r>
            <w:r>
              <w:rPr>
                <w:lang w:eastAsia="zh-CN"/>
              </w:rPr>
              <w:t>资格。</w:t>
            </w:r>
          </w:p>
        </w:tc>
      </w:tr>
      <w:tr w14:paraId="1E810A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629" w:hRule="atLeast"/>
        </w:trPr>
        <w:tc>
          <w:tcPr>
            <w:tcW w:w="1066" w:type="dxa"/>
            <w:vAlign w:val="center"/>
          </w:tcPr>
          <w:p w14:paraId="5AB60C5B">
            <w:pPr>
              <w:pStyle w:val="19"/>
              <w:bidi w:val="0"/>
              <w:spacing w:line="240" w:lineRule="auto"/>
              <w:ind w:left="0" w:leftChars="0" w:right="0" w:rightChars="0" w:firstLine="0" w:firstLineChars="0"/>
            </w:pPr>
            <w:r>
              <w:t>1.4.2</w:t>
            </w:r>
          </w:p>
        </w:tc>
        <w:tc>
          <w:tcPr>
            <w:tcW w:w="1600" w:type="dxa"/>
            <w:vAlign w:val="center"/>
          </w:tcPr>
          <w:p w14:paraId="1504E603">
            <w:pPr>
              <w:pStyle w:val="19"/>
              <w:bidi w:val="0"/>
              <w:spacing w:line="240" w:lineRule="auto"/>
              <w:ind w:left="0" w:leftChars="0" w:right="0" w:rightChars="0" w:firstLine="0" w:firstLineChars="0"/>
            </w:pPr>
            <w:r>
              <w:t>是否接受联合体</w:t>
            </w:r>
          </w:p>
        </w:tc>
        <w:tc>
          <w:tcPr>
            <w:tcW w:w="6394" w:type="dxa"/>
            <w:vAlign w:val="center"/>
          </w:tcPr>
          <w:p w14:paraId="77F8CA97">
            <w:pPr>
              <w:pStyle w:val="19"/>
              <w:bidi w:val="0"/>
              <w:spacing w:line="240" w:lineRule="auto"/>
              <w:ind w:left="0" w:leftChars="0" w:right="0" w:rightChars="0" w:firstLine="0" w:firstLineChars="0"/>
              <w:rPr>
                <w:lang w:eastAsia="zh-CN"/>
              </w:rPr>
            </w:pPr>
            <w:r>
              <w:t>不</w:t>
            </w:r>
            <w:r>
              <w:rPr>
                <w:rFonts w:hint="eastAsia"/>
                <w:lang w:eastAsia="zh-CN"/>
              </w:rPr>
              <w:t>接受</w:t>
            </w:r>
          </w:p>
        </w:tc>
      </w:tr>
      <w:tr w14:paraId="44347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629" w:hRule="atLeast"/>
        </w:trPr>
        <w:tc>
          <w:tcPr>
            <w:tcW w:w="1066" w:type="dxa"/>
            <w:vAlign w:val="center"/>
          </w:tcPr>
          <w:p w14:paraId="5775FB93">
            <w:pPr>
              <w:pStyle w:val="19"/>
              <w:bidi w:val="0"/>
              <w:spacing w:line="240" w:lineRule="auto"/>
              <w:ind w:left="0" w:leftChars="0" w:right="0" w:rightChars="0" w:firstLine="0" w:firstLineChars="0"/>
            </w:pPr>
            <w:r>
              <w:t>1.9</w:t>
            </w:r>
          </w:p>
        </w:tc>
        <w:tc>
          <w:tcPr>
            <w:tcW w:w="1600" w:type="dxa"/>
            <w:vAlign w:val="center"/>
          </w:tcPr>
          <w:p w14:paraId="6441260B">
            <w:pPr>
              <w:pStyle w:val="19"/>
              <w:bidi w:val="0"/>
              <w:spacing w:line="240" w:lineRule="auto"/>
              <w:ind w:left="0" w:leftChars="0" w:right="0" w:rightChars="0" w:firstLine="0" w:firstLineChars="0"/>
            </w:pPr>
            <w:r>
              <w:t>是否组织现场踏勘</w:t>
            </w:r>
          </w:p>
        </w:tc>
        <w:tc>
          <w:tcPr>
            <w:tcW w:w="6394" w:type="dxa"/>
            <w:vAlign w:val="center"/>
          </w:tcPr>
          <w:p w14:paraId="325D6690">
            <w:pPr>
              <w:pStyle w:val="19"/>
              <w:bidi w:val="0"/>
              <w:spacing w:line="240" w:lineRule="auto"/>
              <w:ind w:left="0" w:leftChars="0" w:right="0" w:rightChars="0" w:firstLine="0" w:firstLineChars="0"/>
            </w:pPr>
            <w:r>
              <w:t>不组织现场踏勘</w:t>
            </w:r>
          </w:p>
        </w:tc>
      </w:tr>
      <w:tr w14:paraId="142C6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0" w:type="dxa"/>
          <w:trHeight w:val="347" w:hRule="atLeast"/>
        </w:trPr>
        <w:tc>
          <w:tcPr>
            <w:tcW w:w="1066" w:type="dxa"/>
            <w:vAlign w:val="center"/>
          </w:tcPr>
          <w:p w14:paraId="2AFC27D1">
            <w:pPr>
              <w:pStyle w:val="19"/>
              <w:bidi w:val="0"/>
              <w:spacing w:line="240" w:lineRule="auto"/>
              <w:ind w:left="0" w:leftChars="0" w:right="0" w:rightChars="0" w:firstLine="0" w:firstLineChars="0"/>
            </w:pPr>
            <w:r>
              <w:t>1.10</w:t>
            </w:r>
          </w:p>
        </w:tc>
        <w:tc>
          <w:tcPr>
            <w:tcW w:w="1600" w:type="dxa"/>
            <w:vAlign w:val="center"/>
          </w:tcPr>
          <w:p w14:paraId="269053B2">
            <w:pPr>
              <w:pStyle w:val="19"/>
              <w:bidi w:val="0"/>
              <w:spacing w:line="240" w:lineRule="auto"/>
              <w:ind w:left="0" w:leftChars="0" w:right="0" w:rightChars="0" w:firstLine="0" w:firstLineChars="0"/>
            </w:pPr>
            <w:r>
              <w:t>谈判预备会</w:t>
            </w:r>
          </w:p>
        </w:tc>
        <w:tc>
          <w:tcPr>
            <w:tcW w:w="6394" w:type="dxa"/>
            <w:vAlign w:val="center"/>
          </w:tcPr>
          <w:p w14:paraId="09E7942E">
            <w:pPr>
              <w:pStyle w:val="19"/>
              <w:bidi w:val="0"/>
              <w:spacing w:line="240" w:lineRule="auto"/>
              <w:ind w:left="0" w:leftChars="0" w:right="0" w:rightChars="0" w:firstLine="0" w:firstLineChars="0"/>
            </w:pPr>
            <w:r>
              <w:t>不召开</w:t>
            </w:r>
          </w:p>
        </w:tc>
      </w:tr>
      <w:tr w14:paraId="502A43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9" w:hRule="atLeast"/>
        </w:trPr>
        <w:tc>
          <w:tcPr>
            <w:tcW w:w="1066" w:type="dxa"/>
            <w:vAlign w:val="center"/>
          </w:tcPr>
          <w:p w14:paraId="43EBFB0E">
            <w:pPr>
              <w:pStyle w:val="19"/>
              <w:bidi w:val="0"/>
              <w:jc w:val="center"/>
              <w:rPr>
                <w:lang w:eastAsia="zh-CN"/>
              </w:rPr>
            </w:pPr>
            <w:r>
              <w:t>2.1.</w:t>
            </w:r>
            <w:r>
              <w:rPr>
                <w:rFonts w:hint="eastAsia"/>
                <w:lang w:eastAsia="zh-CN"/>
              </w:rPr>
              <w:t>3</w:t>
            </w:r>
          </w:p>
        </w:tc>
        <w:tc>
          <w:tcPr>
            <w:tcW w:w="1600" w:type="dxa"/>
            <w:vAlign w:val="center"/>
          </w:tcPr>
          <w:p w14:paraId="7749E7FA">
            <w:pPr>
              <w:pStyle w:val="19"/>
              <w:bidi w:val="0"/>
              <w:jc w:val="center"/>
            </w:pPr>
            <w:r>
              <w:t>谈判文件的发布</w:t>
            </w:r>
          </w:p>
        </w:tc>
        <w:tc>
          <w:tcPr>
            <w:tcW w:w="6404" w:type="dxa"/>
            <w:gridSpan w:val="2"/>
            <w:vAlign w:val="center"/>
          </w:tcPr>
          <w:p w14:paraId="0959AC0E">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本谈判文件在济钢集团有限公司阳光购销平台（网址：</w:t>
            </w:r>
            <w:r>
              <w:fldChar w:fldCharType="begin"/>
            </w:r>
            <w:r>
              <w:instrText xml:space="preserve"> HYPERLINK "http://bidding.jigang.com.cn" </w:instrText>
            </w:r>
            <w:r>
              <w:fldChar w:fldCharType="separate"/>
            </w:r>
            <w:r>
              <w:rPr>
                <w:lang w:eastAsia="zh-CN"/>
              </w:rPr>
              <w:t>http://bidding.jigang.com.cn</w:t>
            </w:r>
            <w:r>
              <w:rPr>
                <w:lang w:eastAsia="zh-CN"/>
              </w:rPr>
              <w:fldChar w:fldCharType="end"/>
            </w:r>
            <w:r>
              <w:rPr>
                <w:lang w:eastAsia="zh-CN"/>
              </w:rPr>
              <w:t>/）上发布。除上述媒介以外的媒介转载或发布与本次谈判相关信息的，采购人不承担任何责任并保留追究相关方责任的权利。</w:t>
            </w:r>
          </w:p>
        </w:tc>
      </w:tr>
      <w:tr w14:paraId="12A09B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9" w:hRule="atLeast"/>
        </w:trPr>
        <w:tc>
          <w:tcPr>
            <w:tcW w:w="1066" w:type="dxa"/>
            <w:vAlign w:val="center"/>
          </w:tcPr>
          <w:p w14:paraId="159C1F44">
            <w:pPr>
              <w:pStyle w:val="19"/>
              <w:bidi w:val="0"/>
              <w:jc w:val="center"/>
            </w:pPr>
            <w:r>
              <w:t>2.2</w:t>
            </w:r>
          </w:p>
        </w:tc>
        <w:tc>
          <w:tcPr>
            <w:tcW w:w="1600" w:type="dxa"/>
            <w:vAlign w:val="center"/>
          </w:tcPr>
          <w:p w14:paraId="216828D5">
            <w:pPr>
              <w:pStyle w:val="19"/>
              <w:bidi w:val="0"/>
              <w:jc w:val="center"/>
            </w:pPr>
            <w:r>
              <w:t>谈判文件的澄清</w:t>
            </w:r>
          </w:p>
        </w:tc>
        <w:tc>
          <w:tcPr>
            <w:tcW w:w="6404" w:type="dxa"/>
            <w:gridSpan w:val="2"/>
            <w:vAlign w:val="center"/>
          </w:tcPr>
          <w:p w14:paraId="33F32A0A">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谈判文件澄清的截止时间为谈判开始前2日，在济钢集团有限公司阳光购销平台（网址：</w:t>
            </w:r>
            <w:r>
              <w:fldChar w:fldCharType="begin"/>
            </w:r>
            <w:r>
              <w:rPr>
                <w:lang w:eastAsia="zh-CN"/>
              </w:rPr>
              <w:instrText xml:space="preserve"> HYPERLINK "http://bidding.jigang.com.cn" </w:instrText>
            </w:r>
            <w:r>
              <w:fldChar w:fldCharType="separate"/>
            </w:r>
            <w:r>
              <w:rPr>
                <w:lang w:eastAsia="zh-CN"/>
              </w:rPr>
              <w:t>http://bidding.jigang.com.cn</w:t>
            </w:r>
            <w:r>
              <w:rPr>
                <w:lang w:eastAsia="zh-CN"/>
              </w:rPr>
              <w:fldChar w:fldCharType="end"/>
            </w:r>
            <w:r>
              <w:rPr>
                <w:lang w:eastAsia="zh-CN"/>
              </w:rPr>
              <w:t>/）上发布</w:t>
            </w:r>
          </w:p>
        </w:tc>
      </w:tr>
      <w:tr w14:paraId="589E8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13" w:hRule="atLeast"/>
        </w:trPr>
        <w:tc>
          <w:tcPr>
            <w:tcW w:w="1066" w:type="dxa"/>
            <w:vAlign w:val="center"/>
          </w:tcPr>
          <w:p w14:paraId="490CE5B6">
            <w:pPr>
              <w:pStyle w:val="19"/>
              <w:bidi w:val="0"/>
              <w:jc w:val="center"/>
            </w:pPr>
            <w:r>
              <w:t>2.3</w:t>
            </w:r>
          </w:p>
        </w:tc>
        <w:tc>
          <w:tcPr>
            <w:tcW w:w="1600" w:type="dxa"/>
            <w:vAlign w:val="center"/>
          </w:tcPr>
          <w:p w14:paraId="27FFDF25">
            <w:pPr>
              <w:pStyle w:val="19"/>
              <w:bidi w:val="0"/>
              <w:jc w:val="center"/>
            </w:pPr>
            <w:r>
              <w:t>谈判文件的修改</w:t>
            </w:r>
          </w:p>
        </w:tc>
        <w:tc>
          <w:tcPr>
            <w:tcW w:w="6404" w:type="dxa"/>
            <w:gridSpan w:val="2"/>
            <w:vAlign w:val="center"/>
          </w:tcPr>
          <w:p w14:paraId="1E204FB5">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谈判文件修改的截止时间为谈判开始前2日，在济钢集团有限公司阳光购销平台（网址：</w:t>
            </w:r>
            <w:r>
              <w:fldChar w:fldCharType="begin"/>
            </w:r>
            <w:r>
              <w:rPr>
                <w:lang w:eastAsia="zh-CN"/>
              </w:rPr>
              <w:instrText xml:space="preserve"> HYPERLINK "http://bidding.jigang.com.cn" </w:instrText>
            </w:r>
            <w:r>
              <w:fldChar w:fldCharType="separate"/>
            </w:r>
            <w:r>
              <w:rPr>
                <w:lang w:eastAsia="zh-CN"/>
              </w:rPr>
              <w:t>http://bidding.jigang.com.cn</w:t>
            </w:r>
            <w:r>
              <w:rPr>
                <w:lang w:eastAsia="zh-CN"/>
              </w:rPr>
              <w:fldChar w:fldCharType="end"/>
            </w:r>
            <w:r>
              <w:rPr>
                <w:lang w:eastAsia="zh-CN"/>
              </w:rPr>
              <w:t>/）上发布。采购人对谈判文件修改距谈判时间不足1天的，相应延长谈判开始时间。</w:t>
            </w:r>
          </w:p>
        </w:tc>
      </w:tr>
      <w:tr w14:paraId="579C6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6" w:type="dxa"/>
            <w:vAlign w:val="center"/>
          </w:tcPr>
          <w:p w14:paraId="4C89849D">
            <w:pPr>
              <w:pStyle w:val="19"/>
              <w:bidi w:val="0"/>
              <w:jc w:val="center"/>
            </w:pPr>
            <w:r>
              <w:t>3.1</w:t>
            </w:r>
          </w:p>
        </w:tc>
        <w:tc>
          <w:tcPr>
            <w:tcW w:w="1600" w:type="dxa"/>
            <w:vAlign w:val="center"/>
          </w:tcPr>
          <w:p w14:paraId="52B1649C">
            <w:pPr>
              <w:pStyle w:val="19"/>
              <w:bidi w:val="0"/>
              <w:jc w:val="center"/>
            </w:pPr>
            <w:r>
              <w:t>响应文件内容</w:t>
            </w:r>
          </w:p>
        </w:tc>
        <w:tc>
          <w:tcPr>
            <w:tcW w:w="6404" w:type="dxa"/>
            <w:gridSpan w:val="2"/>
            <w:vAlign w:val="center"/>
          </w:tcPr>
          <w:p w14:paraId="7A6D8BE3">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谈判文件商务、技术部分内容</w:t>
            </w:r>
          </w:p>
        </w:tc>
      </w:tr>
      <w:tr w14:paraId="19BF42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4" w:hRule="atLeast"/>
        </w:trPr>
        <w:tc>
          <w:tcPr>
            <w:tcW w:w="1066" w:type="dxa"/>
            <w:vAlign w:val="center"/>
          </w:tcPr>
          <w:p w14:paraId="783444EE">
            <w:pPr>
              <w:pStyle w:val="19"/>
              <w:bidi w:val="0"/>
              <w:jc w:val="center"/>
              <w:rPr>
                <w:rFonts w:hint="default"/>
                <w:lang w:val="en-US" w:eastAsia="zh-CN"/>
              </w:rPr>
            </w:pPr>
            <w:r>
              <w:t>3.</w:t>
            </w:r>
            <w:r>
              <w:rPr>
                <w:rFonts w:hint="eastAsia"/>
                <w:lang w:val="en-US" w:eastAsia="zh-CN"/>
              </w:rPr>
              <w:t>2.1</w:t>
            </w:r>
          </w:p>
        </w:tc>
        <w:tc>
          <w:tcPr>
            <w:tcW w:w="1600" w:type="dxa"/>
            <w:vAlign w:val="center"/>
          </w:tcPr>
          <w:p w14:paraId="66CC42D5">
            <w:pPr>
              <w:pStyle w:val="19"/>
              <w:bidi w:val="0"/>
              <w:jc w:val="center"/>
            </w:pPr>
            <w:r>
              <w:t>报价</w:t>
            </w:r>
          </w:p>
        </w:tc>
        <w:tc>
          <w:tcPr>
            <w:tcW w:w="6404" w:type="dxa"/>
            <w:gridSpan w:val="2"/>
            <w:vAlign w:val="center"/>
          </w:tcPr>
          <w:p w14:paraId="452CD4DF">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1.报价方式：</w:t>
            </w:r>
            <w:r>
              <w:rPr>
                <w:rFonts w:hint="eastAsia"/>
                <w:lang w:eastAsia="zh-CN"/>
              </w:rPr>
              <w:t>综合单价包干</w:t>
            </w:r>
            <w:r>
              <w:rPr>
                <w:lang w:eastAsia="zh-CN"/>
              </w:rPr>
              <w:t>。</w:t>
            </w:r>
          </w:p>
          <w:p w14:paraId="63EF53A3">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2.报价币种：人民币。</w:t>
            </w:r>
          </w:p>
          <w:p w14:paraId="6F68923E">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3.报价为</w:t>
            </w:r>
            <w:r>
              <w:rPr>
                <w:rFonts w:hint="eastAsia"/>
                <w:lang w:eastAsia="zh-CN"/>
              </w:rPr>
              <w:t>含</w:t>
            </w:r>
            <w:r>
              <w:rPr>
                <w:lang w:eastAsia="zh-CN"/>
              </w:rPr>
              <w:t>增值税专用发票价格</w:t>
            </w:r>
            <w:r>
              <w:rPr>
                <w:rFonts w:hint="eastAsia"/>
                <w:lang w:eastAsia="zh-CN"/>
              </w:rPr>
              <w:t>（可根据企业性质确定具体税率）</w:t>
            </w:r>
          </w:p>
        </w:tc>
      </w:tr>
      <w:tr w14:paraId="299CAB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1066" w:type="dxa"/>
            <w:vAlign w:val="center"/>
          </w:tcPr>
          <w:p w14:paraId="595F1521">
            <w:pPr>
              <w:pStyle w:val="19"/>
              <w:bidi w:val="0"/>
              <w:jc w:val="center"/>
              <w:rPr>
                <w:rFonts w:hint="default"/>
                <w:lang w:val="en-US" w:eastAsia="zh-CN"/>
              </w:rPr>
            </w:pPr>
            <w:r>
              <w:t>3.2</w:t>
            </w:r>
            <w:r>
              <w:rPr>
                <w:rFonts w:hint="eastAsia"/>
                <w:lang w:val="en-US" w:eastAsia="zh-CN"/>
              </w:rPr>
              <w:t>.2</w:t>
            </w:r>
          </w:p>
        </w:tc>
        <w:tc>
          <w:tcPr>
            <w:tcW w:w="1600" w:type="dxa"/>
            <w:vAlign w:val="center"/>
          </w:tcPr>
          <w:p w14:paraId="2FBA83AF">
            <w:pPr>
              <w:pStyle w:val="19"/>
              <w:bidi w:val="0"/>
              <w:jc w:val="center"/>
            </w:pPr>
            <w:r>
              <w:t>报价修改</w:t>
            </w:r>
          </w:p>
        </w:tc>
        <w:tc>
          <w:tcPr>
            <w:tcW w:w="6404" w:type="dxa"/>
            <w:gridSpan w:val="2"/>
            <w:vAlign w:val="center"/>
          </w:tcPr>
          <w:p w14:paraId="215A8B3F">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lang w:eastAsia="zh-CN"/>
              </w:rPr>
            </w:pPr>
            <w:r>
              <w:rPr>
                <w:lang w:eastAsia="zh-CN"/>
              </w:rPr>
              <w:t>详见谈判须知正文3.2.2节内容</w:t>
            </w:r>
          </w:p>
        </w:tc>
      </w:tr>
      <w:tr w14:paraId="6B50D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1066" w:type="dxa"/>
            <w:vAlign w:val="center"/>
          </w:tcPr>
          <w:p w14:paraId="7A7E8995">
            <w:pPr>
              <w:pStyle w:val="19"/>
              <w:bidi w:val="0"/>
              <w:jc w:val="center"/>
            </w:pPr>
            <w:r>
              <w:t>3.3.1</w:t>
            </w:r>
          </w:p>
        </w:tc>
        <w:tc>
          <w:tcPr>
            <w:tcW w:w="1600" w:type="dxa"/>
            <w:vAlign w:val="center"/>
          </w:tcPr>
          <w:p w14:paraId="63710B51">
            <w:pPr>
              <w:pStyle w:val="19"/>
              <w:bidi w:val="0"/>
              <w:jc w:val="center"/>
            </w:pPr>
            <w:r>
              <w:t>谈判有效期</w:t>
            </w:r>
          </w:p>
        </w:tc>
        <w:tc>
          <w:tcPr>
            <w:tcW w:w="6404" w:type="dxa"/>
            <w:gridSpan w:val="2"/>
            <w:vAlign w:val="center"/>
          </w:tcPr>
          <w:p w14:paraId="02CC1BBD">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lang w:eastAsia="zh-CN"/>
              </w:rPr>
            </w:pPr>
            <w:r>
              <w:rPr>
                <w:lang w:eastAsia="zh-CN"/>
              </w:rPr>
              <w:t>30日历天（自递交响应文件截止之日起）</w:t>
            </w:r>
          </w:p>
        </w:tc>
      </w:tr>
      <w:tr w14:paraId="01E53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 w:hRule="atLeast"/>
        </w:trPr>
        <w:tc>
          <w:tcPr>
            <w:tcW w:w="1066" w:type="dxa"/>
            <w:vAlign w:val="center"/>
          </w:tcPr>
          <w:p w14:paraId="177D8C59">
            <w:pPr>
              <w:pStyle w:val="19"/>
              <w:bidi w:val="0"/>
              <w:jc w:val="center"/>
            </w:pPr>
            <w:r>
              <w:t>3.4</w:t>
            </w:r>
          </w:p>
        </w:tc>
        <w:tc>
          <w:tcPr>
            <w:tcW w:w="1600" w:type="dxa"/>
            <w:vAlign w:val="center"/>
          </w:tcPr>
          <w:p w14:paraId="467DF518">
            <w:pPr>
              <w:pStyle w:val="19"/>
              <w:bidi w:val="0"/>
              <w:jc w:val="center"/>
            </w:pPr>
            <w:r>
              <w:t>谈判保证金</w:t>
            </w:r>
          </w:p>
        </w:tc>
        <w:tc>
          <w:tcPr>
            <w:tcW w:w="6404" w:type="dxa"/>
            <w:gridSpan w:val="2"/>
            <w:vAlign w:val="center"/>
          </w:tcPr>
          <w:p w14:paraId="69306D7D">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仿宋_GB2312"/>
                <w:lang w:val="en-US" w:eastAsia="zh-CN"/>
              </w:rPr>
            </w:pPr>
            <w:r>
              <w:rPr>
                <w:rFonts w:hint="eastAsia"/>
                <w:lang w:val="en-US" w:eastAsia="zh-CN"/>
              </w:rPr>
              <w:t>无需缴纳</w:t>
            </w:r>
          </w:p>
        </w:tc>
      </w:tr>
      <w:tr w14:paraId="495D41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066" w:type="dxa"/>
            <w:vAlign w:val="center"/>
          </w:tcPr>
          <w:p w14:paraId="50995A02">
            <w:pPr>
              <w:pStyle w:val="19"/>
              <w:bidi w:val="0"/>
              <w:jc w:val="center"/>
            </w:pPr>
            <w:r>
              <w:t>3.5.1</w:t>
            </w:r>
          </w:p>
        </w:tc>
        <w:tc>
          <w:tcPr>
            <w:tcW w:w="1600" w:type="dxa"/>
            <w:vAlign w:val="center"/>
          </w:tcPr>
          <w:p w14:paraId="261ED4F9">
            <w:pPr>
              <w:pStyle w:val="19"/>
              <w:bidi w:val="0"/>
              <w:jc w:val="center"/>
            </w:pPr>
            <w:r>
              <w:t>资格审查</w:t>
            </w:r>
          </w:p>
        </w:tc>
        <w:tc>
          <w:tcPr>
            <w:tcW w:w="6404" w:type="dxa"/>
            <w:gridSpan w:val="2"/>
            <w:vAlign w:val="center"/>
          </w:tcPr>
          <w:p w14:paraId="07DD2190">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pPr>
            <w:r>
              <w:rPr>
                <w:rFonts w:hint="eastAsia"/>
              </w:rPr>
              <w:t>资格后审</w:t>
            </w:r>
          </w:p>
        </w:tc>
      </w:tr>
      <w:tr w14:paraId="42DF3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66" w:type="dxa"/>
            <w:vAlign w:val="center"/>
          </w:tcPr>
          <w:p w14:paraId="199DB123">
            <w:pPr>
              <w:pStyle w:val="19"/>
              <w:bidi w:val="0"/>
              <w:jc w:val="center"/>
            </w:pPr>
            <w:r>
              <w:t>3.</w:t>
            </w:r>
            <w:r>
              <w:rPr>
                <w:rFonts w:hint="eastAsia"/>
                <w:lang w:eastAsia="zh-CN"/>
              </w:rPr>
              <w:t>5.2</w:t>
            </w:r>
          </w:p>
        </w:tc>
        <w:tc>
          <w:tcPr>
            <w:tcW w:w="1600" w:type="dxa"/>
            <w:vAlign w:val="center"/>
          </w:tcPr>
          <w:p w14:paraId="51A1409D">
            <w:pPr>
              <w:pStyle w:val="19"/>
              <w:bidi w:val="0"/>
              <w:jc w:val="center"/>
              <w:rPr>
                <w:lang w:eastAsia="zh-CN"/>
              </w:rPr>
            </w:pPr>
            <w:r>
              <w:rPr>
                <w:lang w:eastAsia="zh-CN"/>
              </w:rPr>
              <w:t>近3年财务状况</w:t>
            </w:r>
          </w:p>
        </w:tc>
        <w:tc>
          <w:tcPr>
            <w:tcW w:w="6404" w:type="dxa"/>
            <w:gridSpan w:val="2"/>
            <w:vAlign w:val="center"/>
          </w:tcPr>
          <w:p w14:paraId="3238AA04">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仿宋_GB2312"/>
                <w:lang w:val="en-US" w:eastAsia="zh-CN"/>
              </w:rPr>
            </w:pPr>
            <w:r>
              <w:rPr>
                <w:rFonts w:hint="eastAsia"/>
                <w:lang w:val="en-US" w:eastAsia="zh-CN"/>
              </w:rPr>
              <w:t>无需提供</w:t>
            </w:r>
          </w:p>
        </w:tc>
      </w:tr>
      <w:tr w14:paraId="2AE94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66" w:type="dxa"/>
            <w:vAlign w:val="center"/>
          </w:tcPr>
          <w:p w14:paraId="07BEB36A">
            <w:pPr>
              <w:pStyle w:val="19"/>
              <w:bidi w:val="0"/>
              <w:jc w:val="center"/>
            </w:pPr>
            <w:r>
              <w:t>3.</w:t>
            </w:r>
            <w:r>
              <w:rPr>
                <w:rFonts w:hint="eastAsia"/>
                <w:lang w:eastAsia="zh-CN"/>
              </w:rPr>
              <w:t>5.3</w:t>
            </w:r>
          </w:p>
        </w:tc>
        <w:tc>
          <w:tcPr>
            <w:tcW w:w="1600" w:type="dxa"/>
            <w:vAlign w:val="center"/>
          </w:tcPr>
          <w:p w14:paraId="39F598B7">
            <w:pPr>
              <w:pStyle w:val="19"/>
              <w:bidi w:val="0"/>
              <w:jc w:val="center"/>
              <w:rPr>
                <w:rFonts w:hint="default" w:eastAsia="仿宋_GB2312"/>
                <w:lang w:val="en-US" w:eastAsia="zh-CN"/>
              </w:rPr>
            </w:pPr>
            <w:r>
              <w:t>近3年完成的类似项目</w:t>
            </w:r>
            <w:r>
              <w:rPr>
                <w:rFonts w:hint="eastAsia"/>
                <w:lang w:val="en-US" w:eastAsia="zh-CN"/>
              </w:rPr>
              <w:t>的时间要求</w:t>
            </w:r>
          </w:p>
        </w:tc>
        <w:tc>
          <w:tcPr>
            <w:tcW w:w="6404" w:type="dxa"/>
            <w:gridSpan w:val="2"/>
            <w:vAlign w:val="center"/>
          </w:tcPr>
          <w:p w14:paraId="1DF06898">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pPr>
            <w:r>
              <w:t>202</w:t>
            </w:r>
            <w:r>
              <w:rPr>
                <w:rFonts w:hint="eastAsia"/>
                <w:lang w:eastAsia="zh-CN"/>
              </w:rPr>
              <w:t>3</w:t>
            </w:r>
            <w:r>
              <w:t>年01月01日至今。</w:t>
            </w:r>
          </w:p>
        </w:tc>
      </w:tr>
      <w:tr w14:paraId="48E3F4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1066" w:type="dxa"/>
            <w:vAlign w:val="center"/>
          </w:tcPr>
          <w:p w14:paraId="07B2E867">
            <w:pPr>
              <w:pStyle w:val="19"/>
              <w:bidi w:val="0"/>
              <w:jc w:val="center"/>
              <w:rPr>
                <w:lang w:eastAsia="zh-CN"/>
              </w:rPr>
            </w:pPr>
            <w:r>
              <w:t>3.</w:t>
            </w:r>
            <w:r>
              <w:rPr>
                <w:rFonts w:hint="eastAsia"/>
                <w:lang w:eastAsia="zh-CN"/>
              </w:rPr>
              <w:t>5.4</w:t>
            </w:r>
          </w:p>
        </w:tc>
        <w:tc>
          <w:tcPr>
            <w:tcW w:w="1600" w:type="dxa"/>
            <w:vAlign w:val="center"/>
          </w:tcPr>
          <w:p w14:paraId="758A74A2">
            <w:pPr>
              <w:pStyle w:val="19"/>
              <w:bidi w:val="0"/>
              <w:jc w:val="center"/>
              <w:rPr>
                <w:rFonts w:hint="default"/>
                <w:lang w:val="en-US" w:eastAsia="zh-CN"/>
              </w:rPr>
            </w:pPr>
            <w:r>
              <w:rPr>
                <w:lang w:eastAsia="zh-CN"/>
              </w:rPr>
              <w:t>近3年发生的诉讼及仲裁情况</w:t>
            </w:r>
            <w:r>
              <w:rPr>
                <w:rFonts w:hint="eastAsia"/>
                <w:lang w:val="en-US" w:eastAsia="zh-CN"/>
              </w:rPr>
              <w:t>的时间要求</w:t>
            </w:r>
          </w:p>
        </w:tc>
        <w:tc>
          <w:tcPr>
            <w:tcW w:w="6404" w:type="dxa"/>
            <w:gridSpan w:val="2"/>
            <w:vAlign w:val="center"/>
          </w:tcPr>
          <w:p w14:paraId="0A0A5177">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仿宋_GB2312"/>
                <w:lang w:val="en-US" w:eastAsia="zh-CN"/>
              </w:rPr>
            </w:pPr>
            <w:r>
              <w:rPr>
                <w:rFonts w:hint="eastAsia"/>
                <w:lang w:val="en-US" w:eastAsia="zh-CN"/>
              </w:rPr>
              <w:t>无需提供</w:t>
            </w:r>
          </w:p>
        </w:tc>
      </w:tr>
      <w:tr w14:paraId="72BD6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66" w:type="dxa"/>
            <w:vMerge w:val="restart"/>
            <w:vAlign w:val="center"/>
          </w:tcPr>
          <w:p w14:paraId="7DB8D8A6">
            <w:pPr>
              <w:pStyle w:val="19"/>
              <w:bidi w:val="0"/>
              <w:jc w:val="center"/>
            </w:pPr>
            <w:r>
              <w:t>3.7.3</w:t>
            </w:r>
          </w:p>
        </w:tc>
        <w:tc>
          <w:tcPr>
            <w:tcW w:w="1600" w:type="dxa"/>
            <w:vAlign w:val="center"/>
          </w:tcPr>
          <w:p w14:paraId="659510D8">
            <w:pPr>
              <w:pStyle w:val="19"/>
              <w:bidi w:val="0"/>
              <w:jc w:val="center"/>
            </w:pPr>
            <w:r>
              <w:t>签字或盖章要求</w:t>
            </w:r>
          </w:p>
        </w:tc>
        <w:tc>
          <w:tcPr>
            <w:tcW w:w="6404" w:type="dxa"/>
            <w:gridSpan w:val="2"/>
            <w:vAlign w:val="center"/>
          </w:tcPr>
          <w:p w14:paraId="22B41CB1">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响应文件应按第</w:t>
            </w:r>
            <w:r>
              <w:rPr>
                <w:rFonts w:hint="eastAsia"/>
                <w:lang w:eastAsia="zh-CN"/>
              </w:rPr>
              <w:t>五</w:t>
            </w:r>
            <w:r>
              <w:rPr>
                <w:lang w:eastAsia="zh-CN"/>
              </w:rPr>
              <w:t>章“响应文件格式及内容”要求进行签字或盖章，否则其响应文件按照无效处理。</w:t>
            </w:r>
          </w:p>
        </w:tc>
      </w:tr>
      <w:tr w14:paraId="6E1A1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49" w:hRule="atLeast"/>
        </w:trPr>
        <w:tc>
          <w:tcPr>
            <w:tcW w:w="1066" w:type="dxa"/>
            <w:vMerge w:val="continue"/>
            <w:vAlign w:val="center"/>
          </w:tcPr>
          <w:p w14:paraId="55E3EED5">
            <w:pPr>
              <w:pStyle w:val="19"/>
              <w:bidi w:val="0"/>
              <w:jc w:val="center"/>
            </w:pPr>
          </w:p>
        </w:tc>
        <w:tc>
          <w:tcPr>
            <w:tcW w:w="1600" w:type="dxa"/>
            <w:vAlign w:val="center"/>
          </w:tcPr>
          <w:p w14:paraId="244E3FDE">
            <w:pPr>
              <w:pStyle w:val="19"/>
              <w:bidi w:val="0"/>
              <w:jc w:val="center"/>
              <w:rPr>
                <w:lang w:eastAsia="zh-CN"/>
              </w:rPr>
            </w:pPr>
            <w:r>
              <w:rPr>
                <w:lang w:eastAsia="zh-CN"/>
              </w:rPr>
              <w:t>纸质</w:t>
            </w:r>
            <w:r>
              <w:rPr>
                <w:rFonts w:hint="eastAsia"/>
                <w:lang w:eastAsia="zh-CN"/>
              </w:rPr>
              <w:t>响应</w:t>
            </w:r>
            <w:r>
              <w:rPr>
                <w:lang w:eastAsia="zh-CN"/>
              </w:rPr>
              <w:t>文件装订要求（</w:t>
            </w:r>
            <w:r>
              <w:rPr>
                <w:rFonts w:hint="eastAsia"/>
                <w:lang w:eastAsia="zh-CN"/>
              </w:rPr>
              <w:t>成交</w:t>
            </w:r>
            <w:r>
              <w:rPr>
                <w:lang w:eastAsia="zh-CN"/>
              </w:rPr>
              <w:t>单位提供纸质版</w:t>
            </w:r>
            <w:r>
              <w:rPr>
                <w:rFonts w:hint="eastAsia"/>
                <w:lang w:eastAsia="zh-CN"/>
              </w:rPr>
              <w:t>响应</w:t>
            </w:r>
            <w:r>
              <w:rPr>
                <w:lang w:eastAsia="zh-CN"/>
              </w:rPr>
              <w:t>文件）</w:t>
            </w:r>
          </w:p>
        </w:tc>
        <w:tc>
          <w:tcPr>
            <w:tcW w:w="6404" w:type="dxa"/>
            <w:gridSpan w:val="2"/>
            <w:vAlign w:val="center"/>
          </w:tcPr>
          <w:p w14:paraId="68F4DCFF">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1、</w:t>
            </w:r>
            <w:r>
              <w:rPr>
                <w:rFonts w:hint="eastAsia"/>
                <w:lang w:eastAsia="zh-CN"/>
              </w:rPr>
              <w:t>响应</w:t>
            </w:r>
            <w:r>
              <w:rPr>
                <w:lang w:eastAsia="zh-CN"/>
              </w:rPr>
              <w:t>文件的正本与副本应分别装订成册。</w:t>
            </w:r>
          </w:p>
          <w:p w14:paraId="14CF0911">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2、</w:t>
            </w:r>
            <w:r>
              <w:rPr>
                <w:rFonts w:hint="eastAsia"/>
                <w:lang w:eastAsia="zh-CN"/>
              </w:rPr>
              <w:t>响应</w:t>
            </w:r>
            <w:r>
              <w:rPr>
                <w:lang w:eastAsia="zh-CN"/>
              </w:rPr>
              <w:t>文件每册均须采用胶装方式在左侧装订，装订须牢固不易拆散和换页，不得采用活页方式装订。</w:t>
            </w:r>
          </w:p>
          <w:p w14:paraId="659B9043">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3、</w:t>
            </w:r>
            <w:r>
              <w:rPr>
                <w:rFonts w:hint="eastAsia"/>
                <w:lang w:eastAsia="zh-CN"/>
              </w:rPr>
              <w:t>响应</w:t>
            </w:r>
            <w:r>
              <w:rPr>
                <w:lang w:eastAsia="zh-CN"/>
              </w:rPr>
              <w:t>文件正本和副本的封面上应清楚地标记“正本”或“副本”的字样；正本和副本如有不一致之处，以正本为准。</w:t>
            </w:r>
          </w:p>
          <w:p w14:paraId="1BFA584C">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4、</w:t>
            </w:r>
            <w:r>
              <w:rPr>
                <w:rFonts w:hint="eastAsia"/>
                <w:lang w:eastAsia="zh-CN"/>
              </w:rPr>
              <w:t>供应商</w:t>
            </w:r>
            <w:r>
              <w:rPr>
                <w:lang w:eastAsia="zh-CN"/>
              </w:rPr>
              <w:t>收到</w:t>
            </w:r>
            <w:r>
              <w:rPr>
                <w:rFonts w:hint="eastAsia"/>
                <w:lang w:eastAsia="zh-CN"/>
              </w:rPr>
              <w:t>成交</w:t>
            </w:r>
            <w:r>
              <w:rPr>
                <w:lang w:eastAsia="zh-CN"/>
              </w:rPr>
              <w:t>通知书后3日内，需将纸质</w:t>
            </w:r>
            <w:r>
              <w:rPr>
                <w:rFonts w:hint="eastAsia"/>
                <w:lang w:eastAsia="zh-CN"/>
              </w:rPr>
              <w:t>响应</w:t>
            </w:r>
            <w:r>
              <w:rPr>
                <w:lang w:eastAsia="zh-CN"/>
              </w:rPr>
              <w:t>文件邮寄到山东省济南市官庄街道青野村东，山东济钢环保新材料有限公司，收件人：</w:t>
            </w:r>
            <w:r>
              <w:rPr>
                <w:rFonts w:hint="eastAsia"/>
                <w:lang w:eastAsia="zh-CN"/>
              </w:rPr>
              <w:t>于工</w:t>
            </w:r>
            <w:r>
              <w:rPr>
                <w:lang w:eastAsia="zh-CN"/>
              </w:rPr>
              <w:t>，收件人手机号：</w:t>
            </w:r>
            <w:r>
              <w:rPr>
                <w:rFonts w:hint="eastAsia"/>
                <w:lang w:eastAsia="zh-CN"/>
              </w:rPr>
              <w:t>17615831790</w:t>
            </w:r>
          </w:p>
        </w:tc>
      </w:tr>
      <w:tr w14:paraId="66674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66" w:type="dxa"/>
            <w:vAlign w:val="center"/>
          </w:tcPr>
          <w:p w14:paraId="7AB2DA4A">
            <w:pPr>
              <w:pStyle w:val="19"/>
              <w:bidi w:val="0"/>
              <w:jc w:val="center"/>
            </w:pPr>
            <w:r>
              <w:t>4.1</w:t>
            </w:r>
          </w:p>
        </w:tc>
        <w:tc>
          <w:tcPr>
            <w:tcW w:w="1600" w:type="dxa"/>
            <w:vAlign w:val="center"/>
          </w:tcPr>
          <w:p w14:paraId="3A6D324F">
            <w:pPr>
              <w:pStyle w:val="19"/>
              <w:bidi w:val="0"/>
              <w:jc w:val="center"/>
              <w:rPr>
                <w:highlight w:val="yellow"/>
                <w:lang w:eastAsia="zh-CN"/>
              </w:rPr>
            </w:pPr>
            <w:r>
              <w:rPr>
                <w:highlight w:val="yellow"/>
                <w:lang w:eastAsia="zh-CN"/>
              </w:rPr>
              <w:t>上传响应文件的截止时间</w:t>
            </w:r>
          </w:p>
        </w:tc>
        <w:tc>
          <w:tcPr>
            <w:tcW w:w="6404" w:type="dxa"/>
            <w:gridSpan w:val="2"/>
            <w:vAlign w:val="center"/>
          </w:tcPr>
          <w:p w14:paraId="0A2FCA0F">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highlight w:val="yellow"/>
                <w:lang w:eastAsia="zh-CN"/>
              </w:rPr>
            </w:pPr>
            <w:r>
              <w:rPr>
                <w:rFonts w:hint="eastAsia"/>
                <w:highlight w:val="yellow"/>
                <w:lang w:eastAsia="zh-CN"/>
              </w:rPr>
              <w:t>2026年1</w:t>
            </w:r>
            <w:r>
              <w:rPr>
                <w:rFonts w:hint="eastAsia"/>
                <w:highlight w:val="yellow"/>
                <w:lang w:val="en-US" w:eastAsia="zh-CN"/>
              </w:rPr>
              <w:t>1</w:t>
            </w:r>
            <w:r>
              <w:rPr>
                <w:rFonts w:hint="eastAsia"/>
                <w:highlight w:val="yellow"/>
                <w:lang w:eastAsia="zh-CN"/>
              </w:rPr>
              <w:t>月</w:t>
            </w:r>
            <w:r>
              <w:rPr>
                <w:rFonts w:hint="eastAsia"/>
                <w:highlight w:val="yellow"/>
                <w:lang w:val="en-US" w:eastAsia="zh-CN"/>
              </w:rPr>
              <w:t>5</w:t>
            </w:r>
            <w:r>
              <w:rPr>
                <w:rFonts w:hint="eastAsia"/>
                <w:highlight w:val="yellow"/>
                <w:lang w:eastAsia="zh-CN"/>
              </w:rPr>
              <w:t>日上午</w:t>
            </w:r>
            <w:r>
              <w:rPr>
                <w:rFonts w:hint="eastAsia"/>
                <w:highlight w:val="yellow"/>
                <w:lang w:val="en-US" w:eastAsia="zh-CN"/>
              </w:rPr>
              <w:t>8</w:t>
            </w:r>
            <w:r>
              <w:rPr>
                <w:rFonts w:hint="eastAsia"/>
                <w:highlight w:val="yellow"/>
                <w:lang w:eastAsia="zh-CN"/>
              </w:rPr>
              <w:t>:</w:t>
            </w:r>
            <w:r>
              <w:rPr>
                <w:rFonts w:hint="eastAsia"/>
                <w:highlight w:val="yellow"/>
                <w:lang w:val="en-US" w:eastAsia="zh-CN"/>
              </w:rPr>
              <w:t>3</w:t>
            </w:r>
            <w:r>
              <w:rPr>
                <w:rFonts w:hint="eastAsia"/>
                <w:highlight w:val="yellow"/>
                <w:lang w:eastAsia="zh-CN"/>
              </w:rPr>
              <w:t>0</w:t>
            </w:r>
          </w:p>
        </w:tc>
      </w:tr>
      <w:tr w14:paraId="47EC5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1066" w:type="dxa"/>
            <w:vAlign w:val="center"/>
          </w:tcPr>
          <w:p w14:paraId="24320548">
            <w:pPr>
              <w:pStyle w:val="19"/>
              <w:bidi w:val="0"/>
              <w:jc w:val="center"/>
            </w:pPr>
            <w:r>
              <w:t>5.1</w:t>
            </w:r>
          </w:p>
        </w:tc>
        <w:tc>
          <w:tcPr>
            <w:tcW w:w="1600" w:type="dxa"/>
            <w:vAlign w:val="center"/>
          </w:tcPr>
          <w:p w14:paraId="2E0163B0">
            <w:pPr>
              <w:pStyle w:val="19"/>
              <w:bidi w:val="0"/>
              <w:jc w:val="center"/>
            </w:pPr>
            <w:r>
              <w:t>谈判时间和方式</w:t>
            </w:r>
          </w:p>
        </w:tc>
        <w:tc>
          <w:tcPr>
            <w:tcW w:w="6404" w:type="dxa"/>
            <w:gridSpan w:val="2"/>
            <w:vAlign w:val="center"/>
          </w:tcPr>
          <w:p w14:paraId="065A2A30">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lang w:val="en-US" w:eastAsia="zh-CN"/>
              </w:rPr>
            </w:pPr>
            <w:r>
              <w:rPr>
                <w:lang w:eastAsia="zh-CN"/>
              </w:rPr>
              <w:t>谈判时间：</w:t>
            </w:r>
            <w:r>
              <w:rPr>
                <w:rFonts w:hint="eastAsia"/>
                <w:lang w:eastAsia="zh-CN"/>
              </w:rPr>
              <w:t>2026年11月5日上午8:30</w:t>
            </w:r>
          </w:p>
          <w:p w14:paraId="4C111F58">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谈判方式：网上谈判，谈判时无需供应商到达现场，委托代理人保持电话畅通。</w:t>
            </w:r>
            <w:bookmarkStart w:id="117" w:name="_GoBack"/>
            <w:bookmarkEnd w:id="117"/>
          </w:p>
        </w:tc>
      </w:tr>
      <w:tr w14:paraId="5EB147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1066" w:type="dxa"/>
            <w:vAlign w:val="center"/>
          </w:tcPr>
          <w:p w14:paraId="2985E53D">
            <w:pPr>
              <w:pStyle w:val="19"/>
              <w:bidi w:val="0"/>
              <w:jc w:val="center"/>
              <w:rPr>
                <w:rFonts w:hint="eastAsia"/>
                <w:lang w:eastAsia="zh-CN"/>
              </w:rPr>
            </w:pPr>
            <w:r>
              <w:rPr>
                <w:rFonts w:hint="eastAsia"/>
                <w:lang w:val="en-US" w:eastAsia="zh-CN"/>
              </w:rPr>
              <w:t>6</w:t>
            </w:r>
          </w:p>
        </w:tc>
        <w:tc>
          <w:tcPr>
            <w:tcW w:w="1600" w:type="dxa"/>
            <w:vAlign w:val="center"/>
          </w:tcPr>
          <w:p w14:paraId="10B82F27">
            <w:pPr>
              <w:pStyle w:val="19"/>
              <w:bidi w:val="0"/>
              <w:jc w:val="center"/>
            </w:pPr>
            <w:r>
              <w:t>履约保证金</w:t>
            </w:r>
          </w:p>
        </w:tc>
        <w:tc>
          <w:tcPr>
            <w:tcW w:w="6404" w:type="dxa"/>
            <w:gridSpan w:val="2"/>
            <w:vAlign w:val="center"/>
          </w:tcPr>
          <w:p w14:paraId="04F5A46B">
            <w:pPr>
              <w:pStyle w:val="19"/>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lang w:val="en-US" w:eastAsia="zh-CN"/>
              </w:rPr>
            </w:pPr>
            <w:r>
              <w:rPr>
                <w:rFonts w:hint="eastAsia"/>
                <w:lang w:val="en-US" w:eastAsia="zh-CN"/>
              </w:rPr>
              <w:t>无需缴纳。</w:t>
            </w:r>
          </w:p>
        </w:tc>
      </w:tr>
      <w:tr w14:paraId="0288A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4" w:hRule="atLeast"/>
        </w:trPr>
        <w:tc>
          <w:tcPr>
            <w:tcW w:w="1066" w:type="dxa"/>
            <w:vAlign w:val="center"/>
          </w:tcPr>
          <w:p w14:paraId="1D2FFDD2">
            <w:pPr>
              <w:pStyle w:val="19"/>
              <w:bidi w:val="0"/>
              <w:jc w:val="center"/>
            </w:pPr>
            <w:r>
              <w:t>8.1</w:t>
            </w:r>
          </w:p>
        </w:tc>
        <w:tc>
          <w:tcPr>
            <w:tcW w:w="1600" w:type="dxa"/>
            <w:vAlign w:val="center"/>
          </w:tcPr>
          <w:p w14:paraId="61421F05">
            <w:pPr>
              <w:pStyle w:val="19"/>
              <w:bidi w:val="0"/>
              <w:jc w:val="center"/>
            </w:pPr>
            <w:r>
              <w:t>重新谈判</w:t>
            </w:r>
          </w:p>
        </w:tc>
        <w:tc>
          <w:tcPr>
            <w:tcW w:w="6404" w:type="dxa"/>
            <w:gridSpan w:val="2"/>
            <w:vAlign w:val="center"/>
          </w:tcPr>
          <w:p w14:paraId="40ACE0A0">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有下列情形之一的，采购人将重新谈判</w:t>
            </w:r>
          </w:p>
          <w:p w14:paraId="433243D9">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1.截至到谈判开始时间，提交响应文件的供应商少于3个的；</w:t>
            </w:r>
          </w:p>
          <w:p w14:paraId="7A61C0FB">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2.经评审委员会评审，否决部分供应商响应文件后少于3个，缺乏竞争性的；</w:t>
            </w:r>
          </w:p>
          <w:p w14:paraId="133565A2">
            <w:pPr>
              <w:pStyle w:val="19"/>
              <w:keepNext w:val="0"/>
              <w:keepLines w:val="0"/>
              <w:pageBreakBefore w:val="0"/>
              <w:widowControl w:val="0"/>
              <w:kinsoku/>
              <w:wordWrap/>
              <w:overflowPunct/>
              <w:topLinePunct w:val="0"/>
              <w:autoSpaceDE/>
              <w:autoSpaceDN/>
              <w:bidi w:val="0"/>
              <w:adjustRightInd/>
              <w:snapToGrid/>
              <w:spacing w:line="240" w:lineRule="auto"/>
              <w:jc w:val="left"/>
              <w:textAlignment w:val="auto"/>
              <w:rPr>
                <w:lang w:eastAsia="zh-CN"/>
              </w:rPr>
            </w:pPr>
            <w:r>
              <w:rPr>
                <w:lang w:eastAsia="zh-CN"/>
              </w:rPr>
              <w:t>3.经评审委员会评审否决所有响应文件的。</w:t>
            </w:r>
          </w:p>
        </w:tc>
      </w:tr>
    </w:tbl>
    <w:p w14:paraId="52F9C2B5">
      <w:pPr>
        <w:rPr>
          <w:rFonts w:hint="eastAsia"/>
          <w:lang w:val="en-US" w:eastAsia="zh-CN"/>
        </w:rPr>
      </w:pPr>
      <w:r>
        <w:rPr>
          <w:rFonts w:hint="eastAsia"/>
          <w:lang w:val="en-US" w:eastAsia="zh-CN"/>
        </w:rPr>
        <w:br w:type="page"/>
      </w:r>
    </w:p>
    <w:p w14:paraId="32C20C03">
      <w:pPr>
        <w:pStyle w:val="3"/>
        <w:bidi w:val="0"/>
        <w:rPr>
          <w:lang w:eastAsia="zh-CN"/>
        </w:rPr>
      </w:pPr>
      <w:r>
        <w:rPr>
          <w:rFonts w:hint="eastAsia"/>
          <w:lang w:val="en-US" w:eastAsia="zh-CN"/>
        </w:rPr>
        <w:t>二、</w:t>
      </w:r>
      <w:r>
        <w:rPr>
          <w:rFonts w:hint="eastAsia"/>
          <w:lang w:eastAsia="zh-CN"/>
        </w:rPr>
        <w:t>谈判须知正文部分</w:t>
      </w:r>
    </w:p>
    <w:p w14:paraId="78EC2AFC">
      <w:pPr>
        <w:pStyle w:val="4"/>
        <w:bidi w:val="0"/>
        <w:rPr>
          <w:b/>
          <w:bCs/>
          <w:lang w:eastAsia="zh-CN"/>
        </w:rPr>
      </w:pPr>
      <w:bookmarkStart w:id="6" w:name="_Toc507936013"/>
      <w:bookmarkStart w:id="7" w:name="_Toc506105818"/>
      <w:r>
        <w:rPr>
          <w:rFonts w:hint="eastAsia"/>
          <w:b/>
          <w:bCs/>
          <w:lang w:eastAsia="zh-CN"/>
        </w:rPr>
        <w:t>1.总则</w:t>
      </w:r>
      <w:bookmarkEnd w:id="6"/>
      <w:bookmarkEnd w:id="7"/>
    </w:p>
    <w:p w14:paraId="1739F98A">
      <w:pPr>
        <w:bidi w:val="0"/>
        <w:rPr>
          <w:lang w:eastAsia="zh-CN"/>
        </w:rPr>
      </w:pPr>
      <w:bookmarkStart w:id="8" w:name="_Toc507936014"/>
      <w:bookmarkStart w:id="9" w:name="_Toc506105819"/>
      <w:r>
        <w:rPr>
          <w:rFonts w:hint="eastAsia"/>
          <w:lang w:eastAsia="zh-CN"/>
        </w:rPr>
        <w:t>1.1项目概况</w:t>
      </w:r>
      <w:bookmarkEnd w:id="8"/>
      <w:bookmarkEnd w:id="9"/>
    </w:p>
    <w:p w14:paraId="2626DD81">
      <w:pPr>
        <w:bidi w:val="0"/>
        <w:rPr>
          <w:lang w:eastAsia="zh-CN"/>
        </w:rPr>
      </w:pPr>
      <w:r>
        <w:rPr>
          <w:rFonts w:hint="eastAsia"/>
          <w:lang w:eastAsia="zh-CN"/>
        </w:rPr>
        <w:t>1.1.1采购人：详见谈判须知前附表</w:t>
      </w:r>
    </w:p>
    <w:p w14:paraId="3C0C6472">
      <w:pPr>
        <w:bidi w:val="0"/>
        <w:rPr>
          <w:lang w:eastAsia="zh-CN"/>
        </w:rPr>
      </w:pPr>
      <w:r>
        <w:rPr>
          <w:rFonts w:hint="eastAsia"/>
          <w:lang w:eastAsia="zh-CN"/>
        </w:rPr>
        <w:t>1.1.2采购项目名称：详见谈判须知前附表</w:t>
      </w:r>
    </w:p>
    <w:p w14:paraId="4276474D">
      <w:pPr>
        <w:bidi w:val="0"/>
        <w:rPr>
          <w:lang w:eastAsia="zh-CN"/>
        </w:rPr>
      </w:pPr>
      <w:r>
        <w:rPr>
          <w:rFonts w:hint="eastAsia"/>
          <w:lang w:eastAsia="zh-CN"/>
        </w:rPr>
        <w:t>1.1.3项目概况:详见谈判公告</w:t>
      </w:r>
    </w:p>
    <w:p w14:paraId="4E9A1F4D">
      <w:pPr>
        <w:bidi w:val="0"/>
        <w:rPr>
          <w:lang w:eastAsia="zh-CN"/>
        </w:rPr>
      </w:pPr>
      <w:r>
        <w:rPr>
          <w:rFonts w:hint="eastAsia"/>
          <w:lang w:eastAsia="zh-CN"/>
        </w:rPr>
        <w:t>1.1.4项目地点：详见谈判须知前附表</w:t>
      </w:r>
    </w:p>
    <w:p w14:paraId="09AFAE02">
      <w:pPr>
        <w:bidi w:val="0"/>
        <w:rPr>
          <w:lang w:eastAsia="zh-CN"/>
        </w:rPr>
      </w:pPr>
      <w:bookmarkStart w:id="10" w:name="_Toc27657"/>
      <w:bookmarkStart w:id="11" w:name="_Toc328559028"/>
      <w:bookmarkStart w:id="12" w:name="_Toc506105820"/>
      <w:bookmarkStart w:id="13" w:name="_Toc25497"/>
      <w:bookmarkStart w:id="14" w:name="_Toc247527555"/>
      <w:bookmarkStart w:id="15" w:name="_Toc247513954"/>
      <w:bookmarkStart w:id="16" w:name="_Toc300834951"/>
      <w:bookmarkStart w:id="17" w:name="_Toc507936015"/>
      <w:r>
        <w:rPr>
          <w:rFonts w:hint="eastAsia"/>
          <w:lang w:eastAsia="zh-CN"/>
        </w:rPr>
        <w:t>1.2项目资金来源</w:t>
      </w:r>
      <w:bookmarkEnd w:id="10"/>
      <w:bookmarkEnd w:id="11"/>
      <w:bookmarkEnd w:id="12"/>
      <w:bookmarkEnd w:id="13"/>
      <w:bookmarkEnd w:id="14"/>
      <w:bookmarkEnd w:id="15"/>
      <w:bookmarkEnd w:id="16"/>
      <w:r>
        <w:rPr>
          <w:rFonts w:hint="eastAsia"/>
          <w:lang w:eastAsia="zh-CN"/>
        </w:rPr>
        <w:t>、采购方式</w:t>
      </w:r>
      <w:bookmarkEnd w:id="17"/>
    </w:p>
    <w:p w14:paraId="33B33ED2">
      <w:pPr>
        <w:bidi w:val="0"/>
        <w:rPr>
          <w:lang w:eastAsia="zh-CN"/>
        </w:rPr>
      </w:pPr>
      <w:r>
        <w:rPr>
          <w:rFonts w:hint="eastAsia"/>
          <w:lang w:eastAsia="zh-CN"/>
        </w:rPr>
        <w:t>1.2.1项目资金来源：</w:t>
      </w:r>
      <w:bookmarkStart w:id="18" w:name="_Toc30612"/>
      <w:bookmarkStart w:id="19" w:name="_Toc328559029"/>
      <w:bookmarkStart w:id="20" w:name="_Toc300834952"/>
      <w:bookmarkStart w:id="21" w:name="_Toc247513955"/>
      <w:bookmarkStart w:id="22" w:name="_Toc247527556"/>
      <w:bookmarkStart w:id="23" w:name="_Toc16572"/>
      <w:r>
        <w:rPr>
          <w:rFonts w:hint="eastAsia"/>
          <w:lang w:eastAsia="zh-CN"/>
        </w:rPr>
        <w:t>详见谈判须知前附表</w:t>
      </w:r>
    </w:p>
    <w:p w14:paraId="7E7DCBB0">
      <w:pPr>
        <w:bidi w:val="0"/>
        <w:rPr>
          <w:lang w:eastAsia="zh-CN"/>
        </w:rPr>
      </w:pPr>
      <w:r>
        <w:rPr>
          <w:rFonts w:hint="eastAsia"/>
          <w:lang w:eastAsia="zh-CN"/>
        </w:rPr>
        <w:t>1.2.2采购方式：详见谈判须知前附表</w:t>
      </w:r>
    </w:p>
    <w:p w14:paraId="3AFC1121">
      <w:pPr>
        <w:bidi w:val="0"/>
        <w:rPr>
          <w:lang w:eastAsia="zh-CN"/>
        </w:rPr>
      </w:pPr>
      <w:bookmarkStart w:id="24" w:name="_Toc507936016"/>
      <w:bookmarkStart w:id="25" w:name="_Toc506105821"/>
      <w:r>
        <w:rPr>
          <w:rFonts w:hint="eastAsia"/>
          <w:lang w:eastAsia="zh-CN"/>
        </w:rPr>
        <w:t>1.3采购范围、</w:t>
      </w:r>
      <w:r>
        <w:rPr>
          <w:rFonts w:hint="eastAsia"/>
          <w:lang w:val="en-US" w:eastAsia="zh-CN"/>
        </w:rPr>
        <w:t>工期</w:t>
      </w:r>
      <w:bookmarkEnd w:id="18"/>
      <w:bookmarkEnd w:id="19"/>
      <w:bookmarkEnd w:id="20"/>
      <w:bookmarkEnd w:id="21"/>
      <w:bookmarkEnd w:id="22"/>
      <w:bookmarkEnd w:id="23"/>
      <w:bookmarkEnd w:id="24"/>
      <w:bookmarkEnd w:id="25"/>
    </w:p>
    <w:p w14:paraId="7329F1EE">
      <w:pPr>
        <w:bidi w:val="0"/>
        <w:rPr>
          <w:lang w:eastAsia="zh-CN"/>
        </w:rPr>
      </w:pPr>
      <w:r>
        <w:rPr>
          <w:rFonts w:hint="eastAsia"/>
          <w:lang w:eastAsia="zh-CN"/>
        </w:rPr>
        <w:t>1.3.1采购范围：详见谈判须知前附表</w:t>
      </w:r>
    </w:p>
    <w:p w14:paraId="2B333A96">
      <w:pPr>
        <w:bidi w:val="0"/>
        <w:rPr>
          <w:lang w:eastAsia="zh-CN"/>
        </w:rPr>
      </w:pPr>
      <w:r>
        <w:rPr>
          <w:rFonts w:hint="eastAsia"/>
          <w:lang w:eastAsia="zh-CN"/>
        </w:rPr>
        <w:t>1.3.2</w:t>
      </w:r>
      <w:r>
        <w:rPr>
          <w:rFonts w:hint="eastAsia"/>
          <w:lang w:val="en-US" w:eastAsia="zh-CN"/>
        </w:rPr>
        <w:t>工期</w:t>
      </w:r>
      <w:r>
        <w:rPr>
          <w:rFonts w:hint="eastAsia"/>
          <w:lang w:eastAsia="zh-CN"/>
        </w:rPr>
        <w:t>：详见谈判须知前附表</w:t>
      </w:r>
    </w:p>
    <w:p w14:paraId="37B9A4D4">
      <w:pPr>
        <w:bidi w:val="0"/>
        <w:rPr>
          <w:lang w:eastAsia="zh-CN"/>
        </w:rPr>
      </w:pPr>
      <w:bookmarkStart w:id="26" w:name="_Toc506105822"/>
      <w:bookmarkStart w:id="27" w:name="_Toc507936017"/>
      <w:r>
        <w:rPr>
          <w:rFonts w:hint="eastAsia"/>
          <w:lang w:eastAsia="zh-CN"/>
        </w:rPr>
        <w:t>1.4供应商资格要求</w:t>
      </w:r>
      <w:bookmarkEnd w:id="26"/>
      <w:bookmarkEnd w:id="27"/>
    </w:p>
    <w:p w14:paraId="67F52D9C">
      <w:pPr>
        <w:bidi w:val="0"/>
        <w:rPr>
          <w:lang w:eastAsia="zh-CN"/>
        </w:rPr>
      </w:pPr>
      <w:r>
        <w:rPr>
          <w:rFonts w:hint="eastAsia"/>
          <w:lang w:eastAsia="zh-CN"/>
        </w:rPr>
        <w:t>1.4.1供应商资格要求：详见谈判须知前附表</w:t>
      </w:r>
    </w:p>
    <w:p w14:paraId="43E39649">
      <w:pPr>
        <w:bidi w:val="0"/>
        <w:rPr>
          <w:lang w:eastAsia="zh-CN"/>
        </w:rPr>
      </w:pPr>
      <w:r>
        <w:rPr>
          <w:rFonts w:hint="eastAsia"/>
          <w:lang w:eastAsia="zh-CN"/>
        </w:rPr>
        <w:t>1.4.2本次采购不接受联合体。</w:t>
      </w:r>
    </w:p>
    <w:p w14:paraId="0D09357B">
      <w:pPr>
        <w:bidi w:val="0"/>
        <w:rPr>
          <w:lang w:eastAsia="zh-CN"/>
        </w:rPr>
      </w:pPr>
      <w:bookmarkStart w:id="28" w:name="_Toc506105823"/>
      <w:bookmarkStart w:id="29" w:name="_Toc507936018"/>
      <w:r>
        <w:rPr>
          <w:rFonts w:hint="eastAsia"/>
          <w:lang w:eastAsia="zh-CN"/>
        </w:rPr>
        <w:t>1.4.3供应商不得存在下列情形之一：</w:t>
      </w:r>
    </w:p>
    <w:p w14:paraId="355563AF">
      <w:pPr>
        <w:bidi w:val="0"/>
        <w:rPr>
          <w:lang w:eastAsia="zh-CN"/>
        </w:rPr>
      </w:pPr>
      <w:r>
        <w:rPr>
          <w:rFonts w:hint="eastAsia"/>
          <w:lang w:eastAsia="zh-CN"/>
        </w:rPr>
        <w:t>（1）与采购人存在利害关系且可能影响采购公正性；</w:t>
      </w:r>
    </w:p>
    <w:p w14:paraId="27DE0CAA">
      <w:pPr>
        <w:bidi w:val="0"/>
        <w:rPr>
          <w:lang w:eastAsia="zh-CN"/>
        </w:rPr>
      </w:pPr>
      <w:r>
        <w:rPr>
          <w:rFonts w:hint="eastAsia"/>
          <w:lang w:eastAsia="zh-CN"/>
        </w:rPr>
        <w:t>（2）与本采购项目的其他供应商为同一个单位负责人；</w:t>
      </w:r>
    </w:p>
    <w:p w14:paraId="0C98924E">
      <w:pPr>
        <w:bidi w:val="0"/>
        <w:rPr>
          <w:lang w:eastAsia="zh-CN"/>
        </w:rPr>
      </w:pPr>
      <w:r>
        <w:rPr>
          <w:rFonts w:hint="eastAsia"/>
          <w:lang w:eastAsia="zh-CN"/>
        </w:rPr>
        <w:t>（3）与本采购项目的其他供应商存在控股、管理关系；</w:t>
      </w:r>
    </w:p>
    <w:p w14:paraId="543164D2">
      <w:pPr>
        <w:bidi w:val="0"/>
        <w:rPr>
          <w:lang w:eastAsia="zh-CN"/>
        </w:rPr>
      </w:pPr>
      <w:r>
        <w:rPr>
          <w:rFonts w:hint="eastAsia"/>
          <w:lang w:eastAsia="zh-CN"/>
        </w:rPr>
        <w:t>（4）与本采购项目其他供应商代理同一个制造商同一品牌同一型号的设备（</w:t>
      </w:r>
      <w:r>
        <w:rPr>
          <w:rFonts w:hint="eastAsia"/>
          <w:lang w:val="en-US" w:eastAsia="zh-CN"/>
        </w:rPr>
        <w:t>如涉及）</w:t>
      </w:r>
      <w:r>
        <w:rPr>
          <w:rFonts w:hint="eastAsia"/>
          <w:lang w:eastAsia="zh-CN"/>
        </w:rPr>
        <w:t>；</w:t>
      </w:r>
    </w:p>
    <w:p w14:paraId="05F5A5C2">
      <w:pPr>
        <w:bidi w:val="0"/>
        <w:rPr>
          <w:lang w:eastAsia="zh-CN"/>
        </w:rPr>
      </w:pPr>
      <w:r>
        <w:rPr>
          <w:rFonts w:hint="eastAsia"/>
          <w:lang w:eastAsia="zh-CN"/>
        </w:rPr>
        <w:t>（5）被依法暂停或者取消其资格；</w:t>
      </w:r>
    </w:p>
    <w:p w14:paraId="3BE4B24F">
      <w:pPr>
        <w:bidi w:val="0"/>
        <w:rPr>
          <w:lang w:eastAsia="zh-CN"/>
        </w:rPr>
      </w:pPr>
      <w:r>
        <w:rPr>
          <w:rFonts w:hint="eastAsia"/>
          <w:lang w:eastAsia="zh-CN"/>
        </w:rPr>
        <w:t>（6）被责令停产停业、暂扣或者吊销许可证、暂扣或者吊销执照；</w:t>
      </w:r>
    </w:p>
    <w:p w14:paraId="4F994854">
      <w:pPr>
        <w:bidi w:val="0"/>
        <w:rPr>
          <w:lang w:eastAsia="zh-CN"/>
        </w:rPr>
      </w:pPr>
      <w:r>
        <w:rPr>
          <w:rFonts w:hint="eastAsia"/>
          <w:lang w:eastAsia="zh-CN"/>
        </w:rPr>
        <w:t>（7）进入清算程序，或被宣告破产，或其他丧失履约能力的情形；</w:t>
      </w:r>
    </w:p>
    <w:p w14:paraId="4678B13B">
      <w:pPr>
        <w:bidi w:val="0"/>
        <w:rPr>
          <w:lang w:eastAsia="zh-CN"/>
        </w:rPr>
      </w:pPr>
      <w:r>
        <w:rPr>
          <w:rFonts w:hint="eastAsia"/>
          <w:lang w:eastAsia="zh-CN"/>
        </w:rPr>
        <w:t>（8）在最近三年内发生重大产品质量问题（</w:t>
      </w:r>
      <w:r>
        <w:rPr>
          <w:rFonts w:hint="eastAsia"/>
          <w:lang w:val="en-US" w:eastAsia="zh-CN"/>
        </w:rPr>
        <w:t>如涉及，</w:t>
      </w:r>
      <w:r>
        <w:rPr>
          <w:rFonts w:hint="eastAsia"/>
          <w:lang w:eastAsia="zh-CN"/>
        </w:rPr>
        <w:t>以相关行业主管部门的行政处罚决定或司法机关出具的有关法律文书为准）；</w:t>
      </w:r>
    </w:p>
    <w:p w14:paraId="1F3401CC">
      <w:pPr>
        <w:bidi w:val="0"/>
        <w:rPr>
          <w:lang w:eastAsia="zh-CN"/>
        </w:rPr>
      </w:pPr>
      <w:r>
        <w:rPr>
          <w:rFonts w:hint="eastAsia"/>
          <w:lang w:eastAsia="zh-CN"/>
        </w:rPr>
        <w:t>（9）被工商行政管理机关在全国企业信用信息公示系统中列入严重违法失信企业名单；</w:t>
      </w:r>
    </w:p>
    <w:p w14:paraId="2935AF06">
      <w:pPr>
        <w:bidi w:val="0"/>
      </w:pPr>
      <w:r>
        <w:rPr>
          <w:rFonts w:hint="eastAsia"/>
        </w:rPr>
        <w:t>（10）被最高人民法院在“信用中国”网站（www.creditchina.gov.cn)或各级信用信息共享平台中列入失信被执行人名单；</w:t>
      </w:r>
    </w:p>
    <w:p w14:paraId="0B8850B3">
      <w:pPr>
        <w:bidi w:val="0"/>
        <w:rPr>
          <w:lang w:eastAsia="zh-CN"/>
        </w:rPr>
      </w:pPr>
      <w:r>
        <w:rPr>
          <w:rFonts w:hint="eastAsia"/>
          <w:lang w:eastAsia="zh-CN"/>
        </w:rPr>
        <w:t>（11）在近三年内供应商或其法定代表人有行贿犯罪行为的（以检察机关职务犯罪预防部门出具的查询结果为准）；</w:t>
      </w:r>
    </w:p>
    <w:p w14:paraId="078C9C80">
      <w:pPr>
        <w:bidi w:val="0"/>
        <w:rPr>
          <w:lang w:eastAsia="zh-CN"/>
        </w:rPr>
      </w:pPr>
      <w:r>
        <w:rPr>
          <w:rFonts w:hint="eastAsia"/>
          <w:lang w:eastAsia="zh-CN"/>
        </w:rPr>
        <w:t>（12）法律法规或供应商须知前附表规定的其他情形。</w:t>
      </w:r>
    </w:p>
    <w:p w14:paraId="385C9A31">
      <w:pPr>
        <w:bidi w:val="0"/>
        <w:rPr>
          <w:lang w:eastAsia="zh-CN"/>
        </w:rPr>
      </w:pPr>
      <w:r>
        <w:rPr>
          <w:rFonts w:hint="eastAsia"/>
          <w:lang w:eastAsia="zh-CN"/>
        </w:rPr>
        <w:t>1.5费用承担</w:t>
      </w:r>
      <w:bookmarkEnd w:id="28"/>
      <w:bookmarkEnd w:id="29"/>
    </w:p>
    <w:p w14:paraId="53940C69">
      <w:pPr>
        <w:bidi w:val="0"/>
        <w:rPr>
          <w:lang w:eastAsia="zh-CN"/>
        </w:rPr>
      </w:pPr>
      <w:r>
        <w:rPr>
          <w:rFonts w:hint="eastAsia"/>
          <w:lang w:eastAsia="zh-CN"/>
        </w:rPr>
        <w:t>供应商准备和参加谈判活动发生的费用自理。</w:t>
      </w:r>
    </w:p>
    <w:p w14:paraId="71AD0457">
      <w:pPr>
        <w:bidi w:val="0"/>
        <w:rPr>
          <w:lang w:eastAsia="zh-CN"/>
        </w:rPr>
      </w:pPr>
      <w:bookmarkStart w:id="30" w:name="_Toc507936019"/>
      <w:bookmarkStart w:id="31" w:name="_Toc506105824"/>
      <w:r>
        <w:rPr>
          <w:rFonts w:hint="eastAsia"/>
          <w:lang w:eastAsia="zh-CN"/>
        </w:rPr>
        <w:t>1.6保密</w:t>
      </w:r>
      <w:bookmarkEnd w:id="30"/>
      <w:bookmarkEnd w:id="31"/>
    </w:p>
    <w:p w14:paraId="158C6289">
      <w:pPr>
        <w:bidi w:val="0"/>
        <w:rPr>
          <w:lang w:eastAsia="zh-CN"/>
        </w:rPr>
      </w:pPr>
      <w:r>
        <w:rPr>
          <w:rFonts w:hint="eastAsia"/>
          <w:lang w:eastAsia="zh-CN"/>
        </w:rPr>
        <w:t>参与谈判活动的各方应对谈判文件和响应文件中的商业和技术等秘密保密，违者应对由此造成的后果承担法律责任。</w:t>
      </w:r>
    </w:p>
    <w:p w14:paraId="45ACEF05">
      <w:pPr>
        <w:bidi w:val="0"/>
        <w:rPr>
          <w:lang w:eastAsia="zh-CN"/>
        </w:rPr>
      </w:pPr>
      <w:bookmarkStart w:id="32" w:name="_Toc507936020"/>
      <w:bookmarkStart w:id="33" w:name="_Toc506105825"/>
      <w:r>
        <w:rPr>
          <w:rFonts w:hint="eastAsia"/>
          <w:lang w:eastAsia="zh-CN"/>
        </w:rPr>
        <w:t>1.7语言文字</w:t>
      </w:r>
      <w:bookmarkEnd w:id="32"/>
      <w:bookmarkEnd w:id="33"/>
    </w:p>
    <w:p w14:paraId="165A7713">
      <w:pPr>
        <w:bidi w:val="0"/>
        <w:rPr>
          <w:lang w:eastAsia="zh-CN"/>
        </w:rPr>
      </w:pPr>
      <w:r>
        <w:rPr>
          <w:rFonts w:hint="eastAsia"/>
          <w:lang w:eastAsia="zh-CN"/>
        </w:rPr>
        <w:t>除专用术语外，与谈判有关的语言均使用中文，必要时专用术语应附有中文注释。</w:t>
      </w:r>
    </w:p>
    <w:p w14:paraId="2796C8BB">
      <w:pPr>
        <w:bidi w:val="0"/>
        <w:rPr>
          <w:lang w:eastAsia="zh-CN"/>
        </w:rPr>
      </w:pPr>
      <w:bookmarkStart w:id="34" w:name="_Toc506105826"/>
      <w:bookmarkStart w:id="35" w:name="_Toc507936021"/>
      <w:r>
        <w:rPr>
          <w:rFonts w:hint="eastAsia"/>
          <w:lang w:eastAsia="zh-CN"/>
        </w:rPr>
        <w:t>1.8计量单位</w:t>
      </w:r>
      <w:bookmarkEnd w:id="34"/>
      <w:bookmarkEnd w:id="35"/>
    </w:p>
    <w:p w14:paraId="5E9F6395">
      <w:pPr>
        <w:bidi w:val="0"/>
        <w:rPr>
          <w:lang w:eastAsia="zh-CN"/>
        </w:rPr>
      </w:pPr>
      <w:r>
        <w:rPr>
          <w:rFonts w:hint="eastAsia"/>
          <w:lang w:eastAsia="zh-CN"/>
        </w:rPr>
        <w:t>所有计量均采用中华人民共和国法定计量单位。</w:t>
      </w:r>
    </w:p>
    <w:p w14:paraId="23BC2711">
      <w:pPr>
        <w:bidi w:val="0"/>
        <w:rPr>
          <w:lang w:eastAsia="zh-CN"/>
        </w:rPr>
      </w:pPr>
      <w:bookmarkStart w:id="36" w:name="_Toc507936022"/>
      <w:bookmarkStart w:id="37" w:name="_Toc506105827"/>
      <w:r>
        <w:rPr>
          <w:rFonts w:hint="eastAsia"/>
          <w:lang w:eastAsia="zh-CN"/>
        </w:rPr>
        <w:t>1.9踏勘现场</w:t>
      </w:r>
      <w:bookmarkEnd w:id="36"/>
      <w:bookmarkEnd w:id="37"/>
    </w:p>
    <w:p w14:paraId="04338C26">
      <w:pPr>
        <w:bidi w:val="0"/>
        <w:rPr>
          <w:lang w:eastAsia="zh-CN"/>
        </w:rPr>
      </w:pPr>
      <w:r>
        <w:rPr>
          <w:rFonts w:hint="eastAsia"/>
          <w:lang w:eastAsia="zh-CN"/>
        </w:rPr>
        <w:t>不组织现场踏勘。</w:t>
      </w:r>
    </w:p>
    <w:p w14:paraId="48944088">
      <w:pPr>
        <w:bidi w:val="0"/>
        <w:rPr>
          <w:lang w:eastAsia="zh-CN"/>
        </w:rPr>
      </w:pPr>
      <w:bookmarkStart w:id="38" w:name="_Toc506105828"/>
      <w:bookmarkStart w:id="39" w:name="_Toc507936023"/>
      <w:r>
        <w:rPr>
          <w:rFonts w:hint="eastAsia"/>
          <w:lang w:eastAsia="zh-CN"/>
        </w:rPr>
        <w:t>1.10谈判预备会</w:t>
      </w:r>
      <w:bookmarkEnd w:id="38"/>
      <w:bookmarkEnd w:id="39"/>
    </w:p>
    <w:p w14:paraId="7A7C7A1E">
      <w:pPr>
        <w:bidi w:val="0"/>
        <w:rPr>
          <w:lang w:eastAsia="zh-CN"/>
        </w:rPr>
      </w:pPr>
      <w:r>
        <w:rPr>
          <w:rFonts w:hint="eastAsia"/>
          <w:lang w:eastAsia="zh-CN"/>
        </w:rPr>
        <w:t>采购人不召开谈判预备会。</w:t>
      </w:r>
    </w:p>
    <w:p w14:paraId="216FA00E">
      <w:pPr>
        <w:pStyle w:val="4"/>
        <w:bidi w:val="0"/>
        <w:rPr>
          <w:b/>
          <w:bCs/>
          <w:lang w:eastAsia="zh-CN"/>
        </w:rPr>
      </w:pPr>
      <w:bookmarkStart w:id="40" w:name="_Toc507936024"/>
      <w:r>
        <w:rPr>
          <w:rFonts w:hint="eastAsia"/>
          <w:b/>
          <w:bCs/>
          <w:lang w:eastAsia="zh-CN"/>
        </w:rPr>
        <w:t>2.谈判文件</w:t>
      </w:r>
      <w:bookmarkEnd w:id="40"/>
    </w:p>
    <w:p w14:paraId="525C08A9">
      <w:pPr>
        <w:bidi w:val="0"/>
        <w:rPr>
          <w:lang w:eastAsia="zh-CN"/>
        </w:rPr>
      </w:pPr>
      <w:bookmarkStart w:id="41" w:name="_Toc507936025"/>
      <w:bookmarkStart w:id="42" w:name="_Toc506105830"/>
      <w:r>
        <w:rPr>
          <w:rFonts w:hint="eastAsia"/>
          <w:lang w:eastAsia="zh-CN"/>
        </w:rPr>
        <w:t>2.1谈判文件的内容</w:t>
      </w:r>
      <w:bookmarkEnd w:id="41"/>
      <w:bookmarkEnd w:id="42"/>
      <w:r>
        <w:rPr>
          <w:rFonts w:hint="eastAsia"/>
          <w:lang w:eastAsia="zh-CN"/>
        </w:rPr>
        <w:t>和发布</w:t>
      </w:r>
    </w:p>
    <w:p w14:paraId="2FC5117D">
      <w:pPr>
        <w:bidi w:val="0"/>
        <w:rPr>
          <w:lang w:eastAsia="zh-CN"/>
        </w:rPr>
      </w:pPr>
      <w:r>
        <w:rPr>
          <w:rFonts w:hint="eastAsia"/>
          <w:lang w:eastAsia="zh-CN"/>
        </w:rPr>
        <w:t>2.1.1谈判文件包括：</w:t>
      </w:r>
    </w:p>
    <w:p w14:paraId="363CB6F0">
      <w:pPr>
        <w:bidi w:val="0"/>
        <w:rPr>
          <w:lang w:eastAsia="zh-CN"/>
        </w:rPr>
      </w:pPr>
      <w:r>
        <w:rPr>
          <w:rFonts w:hint="eastAsia"/>
          <w:lang w:eastAsia="zh-CN"/>
        </w:rPr>
        <w:t>（1）谈判公告（2）谈判须知（3）评审办法（4）合同及附件</w:t>
      </w:r>
    </w:p>
    <w:p w14:paraId="5242D673">
      <w:pPr>
        <w:bidi w:val="0"/>
        <w:rPr>
          <w:lang w:eastAsia="zh-CN"/>
        </w:rPr>
      </w:pPr>
      <w:r>
        <w:rPr>
          <w:rFonts w:hint="eastAsia"/>
          <w:lang w:eastAsia="zh-CN"/>
        </w:rPr>
        <w:t>（5）响应文件格式及内容</w:t>
      </w:r>
    </w:p>
    <w:p w14:paraId="6929DBA2">
      <w:pPr>
        <w:bidi w:val="0"/>
        <w:rPr>
          <w:lang w:eastAsia="zh-CN"/>
        </w:rPr>
      </w:pPr>
      <w:r>
        <w:rPr>
          <w:rFonts w:hint="eastAsia"/>
          <w:lang w:eastAsia="zh-CN"/>
        </w:rPr>
        <w:t>根据本章第2.2款和第2.3款对谈判文件所作的澄清、修改，构成谈判文件的组成部分。</w:t>
      </w:r>
    </w:p>
    <w:p w14:paraId="05DBB83C">
      <w:pPr>
        <w:bidi w:val="0"/>
        <w:rPr>
          <w:lang w:eastAsia="zh-CN"/>
        </w:rPr>
      </w:pPr>
      <w:r>
        <w:rPr>
          <w:rFonts w:hint="eastAsia"/>
          <w:lang w:eastAsia="zh-CN"/>
        </w:rPr>
        <w:t>2.1.2若谈判文件中不同章节对同一内容叙述有差异的，性能、参数以技术要求为准；供应商资格要求、</w:t>
      </w:r>
      <w:r>
        <w:rPr>
          <w:rFonts w:hint="eastAsia"/>
          <w:lang w:val="en-US" w:eastAsia="zh-CN"/>
        </w:rPr>
        <w:t>工期</w:t>
      </w:r>
      <w:r>
        <w:rPr>
          <w:rFonts w:hint="eastAsia"/>
          <w:lang w:eastAsia="zh-CN"/>
        </w:rPr>
        <w:t>以谈判须知前附表为准。</w:t>
      </w:r>
    </w:p>
    <w:p w14:paraId="59379C3A">
      <w:pPr>
        <w:bidi w:val="0"/>
        <w:rPr>
          <w:lang w:eastAsia="zh-CN"/>
        </w:rPr>
      </w:pPr>
      <w:r>
        <w:rPr>
          <w:rFonts w:hint="eastAsia"/>
          <w:lang w:eastAsia="zh-CN"/>
        </w:rPr>
        <w:t>2.1.3本谈判文件在济钢集团有限公司阳光购销平台（网址：</w:t>
      </w:r>
      <w:r>
        <w:fldChar w:fldCharType="begin"/>
      </w:r>
      <w:r>
        <w:rPr>
          <w:lang w:eastAsia="zh-CN"/>
        </w:rPr>
        <w:instrText xml:space="preserve"> HYPERLINK "http://bidding.jigang.com.cn" </w:instrText>
      </w:r>
      <w:r>
        <w:fldChar w:fldCharType="separate"/>
      </w:r>
      <w:r>
        <w:rPr>
          <w:rFonts w:hint="eastAsia"/>
          <w:lang w:eastAsia="zh-CN"/>
        </w:rPr>
        <w:t>http://bidding.jigang.com.cn</w:t>
      </w:r>
      <w:r>
        <w:rPr>
          <w:lang w:eastAsia="zh-CN"/>
        </w:rPr>
        <w:fldChar w:fldCharType="end"/>
      </w:r>
      <w:r>
        <w:rPr>
          <w:rFonts w:hint="eastAsia"/>
          <w:lang w:eastAsia="zh-CN"/>
        </w:rPr>
        <w:t>/）上发布。除上述媒介以外的媒介转载或发布与本次谈判相关信息的，采购人不承担任何责任并保留追究相关方责任的权利。</w:t>
      </w:r>
    </w:p>
    <w:p w14:paraId="45715362">
      <w:pPr>
        <w:bidi w:val="0"/>
        <w:rPr>
          <w:lang w:eastAsia="zh-CN"/>
        </w:rPr>
      </w:pPr>
      <w:bookmarkStart w:id="43" w:name="_Toc506105831"/>
      <w:bookmarkStart w:id="44" w:name="_Toc507936026"/>
      <w:r>
        <w:rPr>
          <w:rFonts w:hint="eastAsia"/>
          <w:lang w:eastAsia="zh-CN"/>
        </w:rPr>
        <w:t>2.2谈判文件的澄清</w:t>
      </w:r>
      <w:bookmarkEnd w:id="43"/>
      <w:bookmarkEnd w:id="44"/>
    </w:p>
    <w:p w14:paraId="2798A92D">
      <w:pPr>
        <w:bidi w:val="0"/>
        <w:rPr>
          <w:lang w:eastAsia="zh-CN"/>
        </w:rPr>
      </w:pPr>
      <w:bookmarkStart w:id="45" w:name="_Toc506105832"/>
      <w:bookmarkStart w:id="46" w:name="_Toc507936027"/>
      <w:r>
        <w:rPr>
          <w:rFonts w:hint="eastAsia"/>
          <w:lang w:eastAsia="zh-CN"/>
        </w:rPr>
        <w:t>2.2.1供应商应仔细阅读和检查竞争性谈判文件的全部内容。如发现缺页或附件不全，应及时向采购人或代理机构提出，以便补齐。如有疑问、异议，应在谈判截止时间2天前以书面形式要求采购人对竞争性谈判文件予以澄清。</w:t>
      </w:r>
    </w:p>
    <w:p w14:paraId="269EDD45">
      <w:pPr>
        <w:bidi w:val="0"/>
        <w:rPr>
          <w:lang w:eastAsia="zh-CN"/>
        </w:rPr>
      </w:pPr>
      <w:r>
        <w:rPr>
          <w:rFonts w:hint="eastAsia"/>
          <w:lang w:eastAsia="zh-CN"/>
        </w:rPr>
        <w:t>2.2.2竞争性谈判文件的澄清将在供应商须知前附表规定的报价截止时间前以书面形式发给所有购买竞争性谈判文件的供应商，但不指明澄清问题的来源。如果澄清发出的时间距报价截止时间不足，相应延长报价截止时间。</w:t>
      </w:r>
    </w:p>
    <w:p w14:paraId="379B6334">
      <w:pPr>
        <w:bidi w:val="0"/>
        <w:rPr>
          <w:lang w:eastAsia="zh-CN"/>
        </w:rPr>
      </w:pPr>
      <w:r>
        <w:rPr>
          <w:rFonts w:hint="eastAsia"/>
          <w:lang w:eastAsia="zh-CN"/>
        </w:rPr>
        <w:t>2.2.3供应商在收到澄清后，应在供应商须知前附表规定的时间内以书面形式通知采购人/代理机构，确认已收到该澄清。</w:t>
      </w:r>
    </w:p>
    <w:p w14:paraId="5F399223">
      <w:pPr>
        <w:bidi w:val="0"/>
        <w:rPr>
          <w:lang w:eastAsia="zh-CN"/>
        </w:rPr>
      </w:pPr>
      <w:r>
        <w:rPr>
          <w:rFonts w:hint="eastAsia"/>
          <w:lang w:eastAsia="zh-CN"/>
        </w:rPr>
        <w:t>2.3</w:t>
      </w:r>
      <w:bookmarkEnd w:id="45"/>
      <w:bookmarkEnd w:id="46"/>
      <w:r>
        <w:rPr>
          <w:rFonts w:hint="eastAsia"/>
          <w:lang w:eastAsia="zh-CN"/>
        </w:rPr>
        <w:t>竞争性谈判文件的修改</w:t>
      </w:r>
    </w:p>
    <w:p w14:paraId="3EA83729">
      <w:pPr>
        <w:bidi w:val="0"/>
        <w:rPr>
          <w:lang w:eastAsia="zh-CN"/>
        </w:rPr>
      </w:pPr>
      <w:r>
        <w:rPr>
          <w:rFonts w:hint="eastAsia"/>
          <w:lang w:eastAsia="zh-CN"/>
        </w:rPr>
        <w:t>2.3.1在报价截止时间前，采购人可以书面形式修改竞争性谈判文件，并通知所有已购买竞争性谈判文件的供应商。</w:t>
      </w:r>
    </w:p>
    <w:p w14:paraId="5658EFB1">
      <w:pPr>
        <w:bidi w:val="0"/>
        <w:rPr>
          <w:lang w:eastAsia="zh-CN"/>
        </w:rPr>
      </w:pPr>
      <w:r>
        <w:rPr>
          <w:rFonts w:hint="eastAsia"/>
          <w:lang w:eastAsia="zh-CN"/>
        </w:rPr>
        <w:t>2.3.2供应商收到修改内容后，应在供应商须知前附表规定的时间内以书面形式通知采购人/代理机构，确认已收到该修改。</w:t>
      </w:r>
    </w:p>
    <w:p w14:paraId="18790023">
      <w:pPr>
        <w:pStyle w:val="4"/>
        <w:bidi w:val="0"/>
        <w:rPr>
          <w:b/>
          <w:bCs/>
          <w:lang w:eastAsia="zh-CN"/>
        </w:rPr>
      </w:pPr>
      <w:r>
        <w:rPr>
          <w:rFonts w:hint="eastAsia"/>
          <w:b/>
          <w:bCs/>
          <w:lang w:eastAsia="zh-CN"/>
        </w:rPr>
        <w:t>3、响应文件</w:t>
      </w:r>
    </w:p>
    <w:p w14:paraId="75070119">
      <w:pPr>
        <w:bidi w:val="0"/>
        <w:rPr>
          <w:lang w:eastAsia="zh-CN"/>
        </w:rPr>
      </w:pPr>
      <w:bookmarkStart w:id="47" w:name="_Toc507936029"/>
      <w:bookmarkStart w:id="48" w:name="_Toc506105835"/>
      <w:r>
        <w:rPr>
          <w:rFonts w:hint="eastAsia"/>
          <w:lang w:eastAsia="zh-CN"/>
        </w:rPr>
        <w:t>3.1响应文件的组成</w:t>
      </w:r>
      <w:bookmarkEnd w:id="47"/>
      <w:bookmarkEnd w:id="48"/>
    </w:p>
    <w:p w14:paraId="28C219BD">
      <w:pPr>
        <w:bidi w:val="0"/>
        <w:rPr>
          <w:lang w:eastAsia="zh-CN"/>
        </w:rPr>
      </w:pPr>
      <w:r>
        <w:rPr>
          <w:rFonts w:hint="eastAsia"/>
          <w:lang w:eastAsia="zh-CN"/>
        </w:rPr>
        <w:t>供应商在谈判过程中作出的符合法律法规和谈判文件规定的澄清确认，构成响应文件的组成部分，包括谈判文件商务、技术部分内容。</w:t>
      </w:r>
    </w:p>
    <w:p w14:paraId="396232AA">
      <w:pPr>
        <w:bidi w:val="0"/>
        <w:rPr>
          <w:lang w:eastAsia="zh-CN"/>
        </w:rPr>
      </w:pPr>
      <w:bookmarkStart w:id="49" w:name="_Toc406766394"/>
      <w:bookmarkStart w:id="50" w:name="_Toc507936030"/>
      <w:bookmarkStart w:id="51" w:name="_Toc506105836"/>
      <w:r>
        <w:rPr>
          <w:rFonts w:hint="eastAsia"/>
          <w:lang w:eastAsia="zh-CN"/>
        </w:rPr>
        <w:t>3.2报价</w:t>
      </w:r>
      <w:bookmarkEnd w:id="49"/>
      <w:bookmarkEnd w:id="50"/>
      <w:bookmarkEnd w:id="51"/>
    </w:p>
    <w:p w14:paraId="073E76C8">
      <w:pPr>
        <w:bidi w:val="0"/>
        <w:rPr>
          <w:lang w:eastAsia="zh-CN"/>
        </w:rPr>
      </w:pPr>
      <w:r>
        <w:rPr>
          <w:rFonts w:hint="eastAsia"/>
          <w:lang w:eastAsia="zh-CN"/>
        </w:rPr>
        <w:t>3.2.1报价币种：人民币；报价为含增值税价格。</w:t>
      </w:r>
    </w:p>
    <w:p w14:paraId="025F9407">
      <w:pPr>
        <w:bidi w:val="0"/>
        <w:rPr>
          <w:lang w:eastAsia="zh-CN"/>
        </w:rPr>
      </w:pPr>
      <w:r>
        <w:rPr>
          <w:rFonts w:hint="eastAsia"/>
          <w:lang w:eastAsia="zh-CN"/>
        </w:rPr>
        <w:t>3.2.2供应商在谈判开始时间前修改报价函中的总报价，应同时修改“报价组成表”中的相应价格。</w:t>
      </w:r>
    </w:p>
    <w:p w14:paraId="27BE7AF4">
      <w:pPr>
        <w:bidi w:val="0"/>
        <w:rPr>
          <w:lang w:eastAsia="zh-CN"/>
        </w:rPr>
      </w:pPr>
      <w:bookmarkStart w:id="52" w:name="_Toc406766395"/>
      <w:bookmarkStart w:id="53" w:name="_Toc507936031"/>
      <w:bookmarkStart w:id="54" w:name="_Toc506105837"/>
      <w:r>
        <w:rPr>
          <w:rFonts w:hint="eastAsia"/>
          <w:lang w:eastAsia="zh-CN"/>
        </w:rPr>
        <w:t>3.3谈判有效期</w:t>
      </w:r>
      <w:bookmarkEnd w:id="52"/>
      <w:bookmarkEnd w:id="53"/>
      <w:bookmarkEnd w:id="54"/>
    </w:p>
    <w:p w14:paraId="517FB523">
      <w:pPr>
        <w:bidi w:val="0"/>
        <w:rPr>
          <w:lang w:eastAsia="zh-CN"/>
        </w:rPr>
      </w:pPr>
      <w:r>
        <w:rPr>
          <w:rFonts w:hint="eastAsia"/>
          <w:lang w:eastAsia="zh-CN"/>
        </w:rPr>
        <w:t>3.3.1谈判有效期：在供应商须知前附表规定的报价有效期内，供应商不得要求撤销或修改其响应文件。</w:t>
      </w:r>
    </w:p>
    <w:p w14:paraId="2B54F009">
      <w:pPr>
        <w:bidi w:val="0"/>
        <w:rPr>
          <w:lang w:eastAsia="zh-CN"/>
        </w:rPr>
      </w:pPr>
      <w:r>
        <w:rPr>
          <w:rFonts w:hint="eastAsia"/>
          <w:lang w:eastAsia="zh-CN"/>
        </w:rPr>
        <w:t>3.3.2出现特殊情况需要延长谈判有效期的，采购人以书面形式通知所有供应商延长谈判有效期。供应商同意延长的，应相应延长其谈判保证金的有效期，但不得要求或被允许修改或撤销其响应文件；供应商拒绝延长的，其响应文件失效，但供应商有权收回其谈判保证金。</w:t>
      </w:r>
    </w:p>
    <w:p w14:paraId="74894775">
      <w:pPr>
        <w:bidi w:val="0"/>
        <w:rPr>
          <w:lang w:eastAsia="zh-CN"/>
        </w:rPr>
      </w:pPr>
      <w:bookmarkStart w:id="55" w:name="_Toc507936033"/>
      <w:bookmarkStart w:id="56" w:name="_Toc506105839"/>
      <w:r>
        <w:rPr>
          <w:rFonts w:hint="eastAsia"/>
          <w:lang w:eastAsia="zh-CN"/>
        </w:rPr>
        <w:t>3.4</w:t>
      </w:r>
      <w:r>
        <w:rPr>
          <w:lang w:eastAsia="zh-CN"/>
        </w:rPr>
        <w:t>谈判保证金</w:t>
      </w:r>
      <w:r>
        <w:rPr>
          <w:rFonts w:hint="eastAsia"/>
          <w:lang w:eastAsia="zh-CN"/>
        </w:rPr>
        <w:t>：无</w:t>
      </w:r>
    </w:p>
    <w:p w14:paraId="51874A90">
      <w:pPr>
        <w:bidi w:val="0"/>
        <w:rPr>
          <w:lang w:eastAsia="zh-CN"/>
        </w:rPr>
      </w:pPr>
      <w:r>
        <w:rPr>
          <w:rFonts w:hint="eastAsia"/>
          <w:lang w:eastAsia="zh-CN"/>
        </w:rPr>
        <w:t>3.5资格审查资料</w:t>
      </w:r>
      <w:bookmarkEnd w:id="55"/>
      <w:bookmarkEnd w:id="56"/>
    </w:p>
    <w:p w14:paraId="4E446847">
      <w:pPr>
        <w:bidi w:val="0"/>
        <w:rPr>
          <w:lang w:eastAsia="zh-CN"/>
        </w:rPr>
      </w:pPr>
      <w:r>
        <w:rPr>
          <w:rFonts w:hint="eastAsia"/>
          <w:lang w:eastAsia="zh-CN"/>
        </w:rPr>
        <w:t>除谈判须知前附表另有规定外，供应商应按下列规定提供资格审查资料，以证明其满足本章第1.4款规定的资质、财务、业绩、信誉等要求。</w:t>
      </w:r>
    </w:p>
    <w:p w14:paraId="31615033">
      <w:pPr>
        <w:bidi w:val="0"/>
        <w:rPr>
          <w:lang w:eastAsia="zh-CN"/>
        </w:rPr>
      </w:pPr>
      <w:r>
        <w:rPr>
          <w:rFonts w:hint="eastAsia"/>
          <w:lang w:eastAsia="zh-CN"/>
        </w:rPr>
        <w:t>3.5.1“供应商基本情况表”</w:t>
      </w:r>
      <w:r>
        <w:rPr>
          <w:lang w:eastAsia="zh-CN"/>
        </w:rPr>
        <w:t>应附</w:t>
      </w:r>
      <w:r>
        <w:rPr>
          <w:rFonts w:hint="eastAsia"/>
          <w:lang w:eastAsia="zh-CN"/>
        </w:rPr>
        <w:t>营业执照、</w:t>
      </w:r>
      <w:r>
        <w:rPr>
          <w:lang w:eastAsia="zh-CN"/>
        </w:rPr>
        <w:t>资质证书副本等材料的</w:t>
      </w:r>
      <w:r>
        <w:rPr>
          <w:rFonts w:hint="eastAsia"/>
          <w:lang w:eastAsia="zh-CN"/>
        </w:rPr>
        <w:t>原件扫描件。</w:t>
      </w:r>
    </w:p>
    <w:p w14:paraId="7D4E7749">
      <w:pPr>
        <w:bidi w:val="0"/>
        <w:rPr>
          <w:lang w:eastAsia="zh-CN"/>
        </w:rPr>
      </w:pPr>
      <w:r>
        <w:rPr>
          <w:rFonts w:hint="eastAsia"/>
          <w:lang w:eastAsia="zh-CN"/>
        </w:rPr>
        <w:t>3.5.2“近年财务状况表”应附经会计师事务所或审计机构审计的财务会计报表扫描件，具体年份要求见谈判须知前附表。</w:t>
      </w:r>
    </w:p>
    <w:p w14:paraId="464325A7">
      <w:pPr>
        <w:bidi w:val="0"/>
        <w:rPr>
          <w:lang w:eastAsia="zh-CN"/>
        </w:rPr>
      </w:pPr>
      <w:r>
        <w:rPr>
          <w:rFonts w:hint="eastAsia"/>
          <w:lang w:eastAsia="zh-CN"/>
        </w:rPr>
        <w:t>3.5.3“近年完成的业绩情况表”应附合同的原件扫描件，具体时间要求见谈判须知前附表。</w:t>
      </w:r>
    </w:p>
    <w:p w14:paraId="19085482">
      <w:pPr>
        <w:bidi w:val="0"/>
        <w:rPr>
          <w:lang w:eastAsia="zh-CN"/>
        </w:rPr>
      </w:pPr>
      <w:r>
        <w:rPr>
          <w:rFonts w:hint="eastAsia"/>
          <w:lang w:eastAsia="zh-CN"/>
        </w:rPr>
        <w:t>3.5.4“近年发生的诉讼及仲裁情况”应附败诉的买卖合同的相关情况，并附法院或仲裁机构作出的判决、裁决等有关法律文书，具体时间要求见谈判须知前附表。</w:t>
      </w:r>
    </w:p>
    <w:p w14:paraId="6F9EB4B9">
      <w:pPr>
        <w:bidi w:val="0"/>
        <w:rPr>
          <w:lang w:eastAsia="zh-CN"/>
        </w:rPr>
      </w:pPr>
      <w:r>
        <w:rPr>
          <w:rFonts w:hint="eastAsia"/>
          <w:lang w:eastAsia="zh-CN"/>
        </w:rPr>
        <w:t>3.5.5供应商认为有必要提供的其他证明文件。</w:t>
      </w:r>
    </w:p>
    <w:p w14:paraId="36881192">
      <w:pPr>
        <w:bidi w:val="0"/>
        <w:rPr>
          <w:lang w:eastAsia="zh-CN"/>
        </w:rPr>
      </w:pPr>
      <w:bookmarkStart w:id="57" w:name="_Toc507936034"/>
      <w:bookmarkStart w:id="58" w:name="_Toc506105840"/>
      <w:r>
        <w:rPr>
          <w:rFonts w:hint="eastAsia"/>
          <w:lang w:eastAsia="zh-CN"/>
        </w:rPr>
        <w:t>3.6备选方案</w:t>
      </w:r>
      <w:bookmarkEnd w:id="57"/>
      <w:bookmarkEnd w:id="58"/>
    </w:p>
    <w:p w14:paraId="1D16EB54">
      <w:pPr>
        <w:bidi w:val="0"/>
        <w:rPr>
          <w:lang w:eastAsia="zh-CN"/>
        </w:rPr>
      </w:pPr>
      <w:r>
        <w:rPr>
          <w:rFonts w:hint="eastAsia"/>
          <w:lang w:eastAsia="zh-CN"/>
        </w:rPr>
        <w:t>3.6.1本次谈判不接受备选方案。</w:t>
      </w:r>
    </w:p>
    <w:p w14:paraId="134EAE77">
      <w:pPr>
        <w:bidi w:val="0"/>
        <w:rPr>
          <w:lang w:eastAsia="zh-CN"/>
        </w:rPr>
      </w:pPr>
      <w:bookmarkStart w:id="59" w:name="_Toc507936035"/>
      <w:bookmarkStart w:id="60" w:name="_Toc506105841"/>
      <w:r>
        <w:rPr>
          <w:rFonts w:hint="eastAsia"/>
          <w:lang w:eastAsia="zh-CN"/>
        </w:rPr>
        <w:t>3.7响应文件的编制</w:t>
      </w:r>
      <w:bookmarkEnd w:id="59"/>
      <w:bookmarkEnd w:id="60"/>
    </w:p>
    <w:p w14:paraId="4C87C081">
      <w:pPr>
        <w:bidi w:val="0"/>
        <w:rPr>
          <w:lang w:eastAsia="zh-CN"/>
        </w:rPr>
      </w:pPr>
      <w:r>
        <w:rPr>
          <w:rFonts w:hint="eastAsia"/>
          <w:lang w:eastAsia="zh-CN"/>
        </w:rPr>
        <w:t>3.7.1响应文件应按《第五章响应文件格式及内容》要求进行编写。</w:t>
      </w:r>
    </w:p>
    <w:p w14:paraId="0EF0F453">
      <w:pPr>
        <w:bidi w:val="0"/>
        <w:rPr>
          <w:lang w:eastAsia="zh-CN"/>
        </w:rPr>
      </w:pPr>
      <w:r>
        <w:rPr>
          <w:rFonts w:hint="eastAsia"/>
          <w:lang w:eastAsia="zh-CN"/>
        </w:rPr>
        <w:t>3.7.2响应文件应当对谈判文件有关</w:t>
      </w:r>
      <w:r>
        <w:rPr>
          <w:rFonts w:hint="eastAsia"/>
          <w:lang w:val="en-US" w:eastAsia="zh-CN"/>
        </w:rPr>
        <w:t>工期</w:t>
      </w:r>
      <w:r>
        <w:rPr>
          <w:rFonts w:hint="eastAsia"/>
          <w:lang w:eastAsia="zh-CN"/>
        </w:rPr>
        <w:t>、谈判有效期、质量要求、技术标准和要求、采购范围等实质性内容作出响应。</w:t>
      </w:r>
    </w:p>
    <w:p w14:paraId="4CD9D75D">
      <w:pPr>
        <w:bidi w:val="0"/>
        <w:rPr>
          <w:lang w:eastAsia="zh-CN"/>
        </w:rPr>
      </w:pPr>
      <w:r>
        <w:rPr>
          <w:rFonts w:hint="eastAsia"/>
          <w:lang w:eastAsia="zh-CN"/>
        </w:rPr>
        <w:t>3.7.3响应文件应用不褪色的材料书写或打印，并由法定代表人或其委托代理人签字或盖公章。签字或盖章的具体要求见谈判须知前附表。</w:t>
      </w:r>
    </w:p>
    <w:p w14:paraId="5C27E200">
      <w:pPr>
        <w:bidi w:val="0"/>
        <w:rPr>
          <w:lang w:eastAsia="zh-CN"/>
        </w:rPr>
      </w:pPr>
      <w:r>
        <w:rPr>
          <w:rFonts w:hint="eastAsia"/>
          <w:lang w:eastAsia="zh-CN"/>
        </w:rPr>
        <w:t>3.7.4响应文件正本和副本的封面上应清楚地标记“正本”或“副本”的字样。当副本和正本不一致时，以正本为准。</w:t>
      </w:r>
    </w:p>
    <w:p w14:paraId="01160454">
      <w:pPr>
        <w:bidi w:val="0"/>
        <w:rPr>
          <w:lang w:eastAsia="zh-CN"/>
        </w:rPr>
      </w:pPr>
      <w:r>
        <w:rPr>
          <w:rFonts w:hint="eastAsia"/>
          <w:lang w:eastAsia="zh-CN"/>
        </w:rPr>
        <w:t>3.7.5响应文件的正本与副本应分别装订成册，并编制目录，详见谈判须知前附表。</w:t>
      </w:r>
    </w:p>
    <w:p w14:paraId="4A02BBA1">
      <w:pPr>
        <w:pStyle w:val="4"/>
        <w:bidi w:val="0"/>
        <w:rPr>
          <w:b/>
          <w:bCs/>
          <w:lang w:eastAsia="zh-CN"/>
        </w:rPr>
      </w:pPr>
      <w:r>
        <w:rPr>
          <w:rFonts w:hint="eastAsia"/>
          <w:b/>
          <w:bCs/>
          <w:lang w:eastAsia="zh-CN"/>
        </w:rPr>
        <w:t>4.响应</w:t>
      </w:r>
    </w:p>
    <w:p w14:paraId="65E4EEDF">
      <w:pPr>
        <w:bidi w:val="0"/>
        <w:rPr>
          <w:lang w:eastAsia="zh-CN"/>
        </w:rPr>
      </w:pPr>
      <w:bookmarkStart w:id="61" w:name="_Toc506105844"/>
      <w:bookmarkStart w:id="62" w:name="_Toc507936037"/>
      <w:bookmarkStart w:id="63" w:name="_Toc506105846"/>
      <w:bookmarkStart w:id="64" w:name="_Toc507936039"/>
      <w:r>
        <w:rPr>
          <w:rFonts w:hint="eastAsia"/>
          <w:lang w:eastAsia="zh-CN"/>
        </w:rPr>
        <w:t>4.1响应文件的递交</w:t>
      </w:r>
      <w:bookmarkEnd w:id="61"/>
      <w:bookmarkEnd w:id="62"/>
    </w:p>
    <w:p w14:paraId="1AACC39F">
      <w:pPr>
        <w:bidi w:val="0"/>
        <w:rPr>
          <w:lang w:eastAsia="zh-CN"/>
        </w:rPr>
      </w:pPr>
      <w:r>
        <w:rPr>
          <w:rFonts w:hint="eastAsia"/>
          <w:lang w:eastAsia="zh-CN"/>
        </w:rPr>
        <w:t>详见谈判须知前附表。</w:t>
      </w:r>
    </w:p>
    <w:p w14:paraId="70D95FBC">
      <w:pPr>
        <w:bidi w:val="0"/>
        <w:rPr>
          <w:lang w:eastAsia="zh-CN"/>
        </w:rPr>
      </w:pPr>
      <w:bookmarkStart w:id="65" w:name="_Toc506105845"/>
      <w:bookmarkStart w:id="66" w:name="_Toc507936038"/>
      <w:r>
        <w:rPr>
          <w:rFonts w:hint="eastAsia"/>
          <w:lang w:eastAsia="zh-CN"/>
        </w:rPr>
        <w:t>4.2响应文件的修改与撤回</w:t>
      </w:r>
      <w:bookmarkEnd w:id="65"/>
      <w:bookmarkEnd w:id="66"/>
    </w:p>
    <w:p w14:paraId="5E3A993E">
      <w:pPr>
        <w:bidi w:val="0"/>
        <w:rPr>
          <w:rStyle w:val="26"/>
          <w:b/>
          <w:bCs/>
          <w:lang w:eastAsia="zh-CN"/>
        </w:rPr>
      </w:pPr>
      <w:r>
        <w:rPr>
          <w:rFonts w:hint="eastAsia"/>
          <w:lang w:eastAsia="zh-CN"/>
        </w:rPr>
        <w:t>在上传响应文件截止时间前，供应商可以修改或撤回已递交的响应文件。</w:t>
      </w:r>
    </w:p>
    <w:p w14:paraId="264EBE97">
      <w:pPr>
        <w:pStyle w:val="4"/>
        <w:bidi w:val="0"/>
        <w:rPr>
          <w:b/>
          <w:bCs/>
          <w:lang w:eastAsia="zh-CN"/>
        </w:rPr>
      </w:pPr>
      <w:r>
        <w:rPr>
          <w:rFonts w:hint="eastAsia"/>
          <w:b/>
          <w:bCs/>
          <w:lang w:eastAsia="zh-CN"/>
        </w:rPr>
        <w:t>5.</w:t>
      </w:r>
      <w:bookmarkEnd w:id="63"/>
      <w:bookmarkEnd w:id="64"/>
      <w:r>
        <w:rPr>
          <w:rFonts w:hint="eastAsia"/>
          <w:b/>
          <w:bCs/>
          <w:lang w:eastAsia="zh-CN"/>
        </w:rPr>
        <w:t>谈判</w:t>
      </w:r>
    </w:p>
    <w:p w14:paraId="35F270A9">
      <w:pPr>
        <w:bidi w:val="0"/>
        <w:rPr>
          <w:lang w:eastAsia="zh-CN"/>
        </w:rPr>
      </w:pPr>
      <w:bookmarkStart w:id="67" w:name="_Toc506105847"/>
      <w:bookmarkStart w:id="68" w:name="_Toc507936040"/>
      <w:r>
        <w:rPr>
          <w:rFonts w:hint="eastAsia"/>
          <w:lang w:eastAsia="zh-CN"/>
        </w:rPr>
        <w:t>5.1</w:t>
      </w:r>
      <w:bookmarkEnd w:id="67"/>
      <w:bookmarkEnd w:id="68"/>
      <w:bookmarkStart w:id="69" w:name="_Toc506105848"/>
      <w:r>
        <w:rPr>
          <w:rFonts w:hint="eastAsia"/>
          <w:lang w:eastAsia="zh-CN"/>
        </w:rPr>
        <w:t>谈判</w:t>
      </w:r>
    </w:p>
    <w:p w14:paraId="30D8DA03">
      <w:pPr>
        <w:bidi w:val="0"/>
        <w:rPr>
          <w:lang w:eastAsia="zh-CN"/>
        </w:rPr>
      </w:pPr>
      <w:r>
        <w:rPr>
          <w:rFonts w:hint="eastAsia"/>
          <w:lang w:eastAsia="zh-CN"/>
        </w:rPr>
        <w:t>谈判时间和方式：详见谈判须知前附表。</w:t>
      </w:r>
    </w:p>
    <w:bookmarkEnd w:id="69"/>
    <w:p w14:paraId="015FC3B0">
      <w:pPr>
        <w:pStyle w:val="4"/>
        <w:bidi w:val="0"/>
        <w:rPr>
          <w:b/>
          <w:bCs/>
          <w:lang w:eastAsia="zh-CN"/>
        </w:rPr>
      </w:pPr>
      <w:bookmarkStart w:id="70" w:name="_Toc506105849"/>
      <w:bookmarkStart w:id="71" w:name="_Toc507936041"/>
      <w:r>
        <w:rPr>
          <w:rFonts w:hint="eastAsia"/>
          <w:b/>
          <w:bCs/>
          <w:lang w:eastAsia="zh-CN"/>
        </w:rPr>
        <w:t>6.</w:t>
      </w:r>
      <w:bookmarkEnd w:id="70"/>
      <w:bookmarkEnd w:id="71"/>
      <w:r>
        <w:rPr>
          <w:rFonts w:hint="eastAsia"/>
          <w:b/>
          <w:bCs/>
          <w:lang w:eastAsia="zh-CN"/>
        </w:rPr>
        <w:t>响应文件的评审</w:t>
      </w:r>
    </w:p>
    <w:p w14:paraId="51E2F50D">
      <w:pPr>
        <w:bidi w:val="0"/>
        <w:rPr>
          <w:lang w:eastAsia="zh-CN"/>
        </w:rPr>
      </w:pPr>
      <w:bookmarkStart w:id="72" w:name="_Toc507936046"/>
      <w:bookmarkStart w:id="73" w:name="_Toc506105854"/>
      <w:r>
        <w:rPr>
          <w:rFonts w:hint="eastAsia"/>
          <w:lang w:eastAsia="zh-CN"/>
        </w:rPr>
        <w:t>6.1评审程序</w:t>
      </w:r>
    </w:p>
    <w:p w14:paraId="0ADFE3D2">
      <w:pPr>
        <w:bidi w:val="0"/>
        <w:rPr>
          <w:lang w:eastAsia="zh-CN"/>
        </w:rPr>
      </w:pPr>
      <w:r>
        <w:rPr>
          <w:rFonts w:hint="eastAsia"/>
          <w:lang w:eastAsia="zh-CN"/>
        </w:rPr>
        <w:t>6.1.1谈判小组依据谈判文件的规定，对响应文件的有效性、完整性和对谈判文件的响应程度进行审查，以确定是否对谈判文件的要求做出实质性响应。未对谈判文件做实质性响应的供应商，为无效报价，不得进入具体谈判程序。</w:t>
      </w:r>
    </w:p>
    <w:p w14:paraId="4A33A40A">
      <w:pPr>
        <w:bidi w:val="0"/>
        <w:rPr>
          <w:lang w:eastAsia="zh-CN"/>
        </w:rPr>
      </w:pPr>
      <w:r>
        <w:rPr>
          <w:rFonts w:hint="eastAsia"/>
          <w:lang w:eastAsia="zh-CN"/>
        </w:rPr>
        <w:t>对某一供应商的鉴定中，若有半数以上谈判小组成员认为某供应商有一项以上（包括一项）“不符合”，则该供应商不得进入下一步的评审。</w:t>
      </w:r>
    </w:p>
    <w:p w14:paraId="3A28E8AD">
      <w:pPr>
        <w:bidi w:val="0"/>
        <w:rPr>
          <w:lang w:eastAsia="zh-CN"/>
        </w:rPr>
      </w:pPr>
      <w:r>
        <w:rPr>
          <w:rFonts w:hint="eastAsia"/>
          <w:lang w:eastAsia="zh-CN"/>
        </w:rPr>
        <w:t>6.1.2</w:t>
      </w:r>
      <w:r>
        <w:rPr>
          <w:lang w:eastAsia="zh-CN"/>
        </w:rPr>
        <w:t>评审内容的保密</w:t>
      </w:r>
    </w:p>
    <w:p w14:paraId="4E7314E8">
      <w:pPr>
        <w:bidi w:val="0"/>
        <w:rPr>
          <w:lang w:eastAsia="zh-CN"/>
        </w:rPr>
      </w:pPr>
      <w:r>
        <w:rPr>
          <w:rFonts w:hint="eastAsia"/>
          <w:lang w:eastAsia="zh-CN"/>
        </w:rPr>
        <w:t>（1）</w:t>
      </w:r>
      <w:r>
        <w:rPr>
          <w:lang w:eastAsia="zh-CN"/>
        </w:rPr>
        <w:t>谈判开始，直到宣布成交供应商为止，凡属于审查、报价和比较报价的所有资料，有关授予合同的信息，都不应向供应商或与评审无关的其他人泄露。</w:t>
      </w:r>
    </w:p>
    <w:p w14:paraId="2FF5DCE0">
      <w:pPr>
        <w:bidi w:val="0"/>
        <w:rPr>
          <w:lang w:eastAsia="zh-CN"/>
        </w:rPr>
      </w:pPr>
      <w:r>
        <w:rPr>
          <w:rFonts w:hint="eastAsia"/>
          <w:lang w:eastAsia="zh-CN"/>
        </w:rPr>
        <w:t>（2）</w:t>
      </w:r>
      <w:r>
        <w:rPr>
          <w:lang w:eastAsia="zh-CN"/>
        </w:rPr>
        <w:t>在响应文件的审查、澄清、评价和比较以及授予合同过程中，供应商对采购人和谈判小组成员施加影响的任何行为，都将导致取消其报价资格。</w:t>
      </w:r>
    </w:p>
    <w:p w14:paraId="062759FD">
      <w:pPr>
        <w:bidi w:val="0"/>
        <w:rPr>
          <w:lang w:eastAsia="zh-CN"/>
        </w:rPr>
      </w:pPr>
      <w:r>
        <w:rPr>
          <w:rFonts w:hint="eastAsia"/>
          <w:lang w:eastAsia="zh-CN"/>
        </w:rPr>
        <w:t>6.1.3</w:t>
      </w:r>
      <w:r>
        <w:rPr>
          <w:lang w:eastAsia="zh-CN"/>
        </w:rPr>
        <w:t>报价</w:t>
      </w:r>
      <w:r>
        <w:rPr>
          <w:rFonts w:hint="eastAsia"/>
          <w:lang w:eastAsia="zh-CN"/>
        </w:rPr>
        <w:t>无效</w:t>
      </w:r>
    </w:p>
    <w:p w14:paraId="2EB405DE">
      <w:pPr>
        <w:bidi w:val="0"/>
        <w:rPr>
          <w:lang w:eastAsia="zh-CN"/>
        </w:rPr>
      </w:pPr>
      <w:r>
        <w:rPr>
          <w:rFonts w:hint="eastAsia"/>
          <w:lang w:eastAsia="zh-CN"/>
        </w:rPr>
        <w:t>6.1.3.</w:t>
      </w:r>
      <w:r>
        <w:rPr>
          <w:lang w:eastAsia="zh-CN"/>
        </w:rPr>
        <w:t>1供应商有下列情况之一者，其报价</w:t>
      </w:r>
      <w:r>
        <w:rPr>
          <w:rFonts w:hint="eastAsia"/>
          <w:lang w:eastAsia="zh-CN"/>
        </w:rPr>
        <w:t>无效</w:t>
      </w:r>
      <w:r>
        <w:rPr>
          <w:lang w:eastAsia="zh-CN"/>
        </w:rPr>
        <w:t>，但报价保证金不被没收：</w:t>
      </w:r>
    </w:p>
    <w:p w14:paraId="4B51F003">
      <w:pPr>
        <w:bidi w:val="0"/>
        <w:rPr>
          <w:lang w:eastAsia="zh-CN"/>
        </w:rPr>
      </w:pPr>
      <w:r>
        <w:rPr>
          <w:lang w:eastAsia="zh-CN"/>
        </w:rPr>
        <w:t>（1）谈判文件中要求必备的证件未能提供；</w:t>
      </w:r>
    </w:p>
    <w:p w14:paraId="21717F2E">
      <w:pPr>
        <w:bidi w:val="0"/>
        <w:rPr>
          <w:lang w:eastAsia="zh-CN"/>
        </w:rPr>
      </w:pPr>
      <w:r>
        <w:rPr>
          <w:lang w:eastAsia="zh-CN"/>
        </w:rPr>
        <w:t>（2）不能达到谈判文件</w:t>
      </w:r>
      <w:r>
        <w:rPr>
          <w:rFonts w:hint="eastAsia"/>
          <w:lang w:eastAsia="zh-CN"/>
        </w:rPr>
        <w:t>供应商</w:t>
      </w:r>
      <w:r>
        <w:rPr>
          <w:lang w:eastAsia="zh-CN"/>
        </w:rPr>
        <w:t>资质要求的；</w:t>
      </w:r>
    </w:p>
    <w:p w14:paraId="1A28C441">
      <w:pPr>
        <w:bidi w:val="0"/>
        <w:rPr>
          <w:lang w:eastAsia="zh-CN"/>
        </w:rPr>
      </w:pPr>
      <w:r>
        <w:rPr>
          <w:lang w:eastAsia="zh-CN"/>
        </w:rPr>
        <w:t>（</w:t>
      </w:r>
      <w:r>
        <w:rPr>
          <w:rFonts w:hint="eastAsia"/>
          <w:lang w:eastAsia="zh-CN"/>
        </w:rPr>
        <w:t>3</w:t>
      </w:r>
      <w:r>
        <w:rPr>
          <w:lang w:eastAsia="zh-CN"/>
        </w:rPr>
        <w:t>）</w:t>
      </w:r>
      <w:r>
        <w:rPr>
          <w:rFonts w:hint="eastAsia"/>
          <w:lang w:eastAsia="zh-CN"/>
        </w:rPr>
        <w:t>报价文件不完整；</w:t>
      </w:r>
    </w:p>
    <w:p w14:paraId="28FDC276">
      <w:pPr>
        <w:bidi w:val="0"/>
        <w:rPr>
          <w:lang w:eastAsia="zh-CN"/>
        </w:rPr>
      </w:pPr>
      <w:r>
        <w:rPr>
          <w:rFonts w:hint="eastAsia"/>
          <w:lang w:eastAsia="zh-CN"/>
        </w:rPr>
        <w:t>（4）未按规定报价或最终报价超过采购预算；</w:t>
      </w:r>
    </w:p>
    <w:p w14:paraId="2A1A0255">
      <w:pPr>
        <w:bidi w:val="0"/>
        <w:rPr>
          <w:lang w:eastAsia="zh-CN"/>
        </w:rPr>
      </w:pPr>
      <w:r>
        <w:rPr>
          <w:rFonts w:hint="eastAsia"/>
          <w:lang w:eastAsia="zh-CN"/>
        </w:rPr>
        <w:t>（5）未按谈判文件要求提交报价保证金；</w:t>
      </w:r>
    </w:p>
    <w:p w14:paraId="42D84C13">
      <w:pPr>
        <w:bidi w:val="0"/>
        <w:rPr>
          <w:lang w:eastAsia="zh-CN"/>
        </w:rPr>
      </w:pPr>
      <w:r>
        <w:rPr>
          <w:rFonts w:hint="eastAsia"/>
          <w:lang w:eastAsia="zh-CN"/>
        </w:rPr>
        <w:t>（6）报价文件未按谈判文件要求密封、签署、装订、盖章；</w:t>
      </w:r>
    </w:p>
    <w:p w14:paraId="7EEB3C88">
      <w:pPr>
        <w:bidi w:val="0"/>
        <w:rPr>
          <w:lang w:eastAsia="zh-CN"/>
        </w:rPr>
      </w:pPr>
      <w:r>
        <w:rPr>
          <w:rFonts w:hint="eastAsia"/>
          <w:lang w:eastAsia="zh-CN"/>
        </w:rPr>
        <w:t>（7）报价文件载明的交货时间超过谈判文件规定的时间且不能被采购人接受；</w:t>
      </w:r>
    </w:p>
    <w:p w14:paraId="217E2020">
      <w:pPr>
        <w:bidi w:val="0"/>
        <w:rPr>
          <w:lang w:eastAsia="zh-CN"/>
        </w:rPr>
      </w:pPr>
      <w:r>
        <w:rPr>
          <w:rFonts w:hint="eastAsia"/>
          <w:lang w:eastAsia="zh-CN"/>
        </w:rPr>
        <w:t>（8）报价文件载明的服务检验标准和方法等不符合谈判文件的要求；</w:t>
      </w:r>
    </w:p>
    <w:p w14:paraId="7EA322B2">
      <w:pPr>
        <w:bidi w:val="0"/>
        <w:rPr>
          <w:lang w:eastAsia="zh-CN"/>
        </w:rPr>
      </w:pPr>
      <w:r>
        <w:rPr>
          <w:rFonts w:hint="eastAsia"/>
          <w:lang w:eastAsia="zh-CN"/>
        </w:rPr>
        <w:t>（9）报价文件中的服务配置、技术参数明显不符合谈判文件要求；</w:t>
      </w:r>
    </w:p>
    <w:p w14:paraId="5376F3E9">
      <w:pPr>
        <w:bidi w:val="0"/>
        <w:rPr>
          <w:lang w:eastAsia="zh-CN"/>
        </w:rPr>
      </w:pPr>
      <w:r>
        <w:rPr>
          <w:rFonts w:hint="eastAsia"/>
          <w:lang w:eastAsia="zh-CN"/>
        </w:rPr>
        <w:t>（10）响应文件未实质性响应竞争性谈判文件规定的格式、内容；</w:t>
      </w:r>
    </w:p>
    <w:p w14:paraId="15780531">
      <w:pPr>
        <w:bidi w:val="0"/>
        <w:rPr>
          <w:lang w:eastAsia="zh-CN"/>
        </w:rPr>
      </w:pPr>
      <w:r>
        <w:rPr>
          <w:rFonts w:hint="eastAsia"/>
          <w:lang w:eastAsia="zh-CN"/>
        </w:rPr>
        <w:t>（11）附有采购人不能接受的条件或不响应竞争性谈判文件规定的内容。</w:t>
      </w:r>
    </w:p>
    <w:p w14:paraId="386BF095">
      <w:pPr>
        <w:bidi w:val="0"/>
        <w:rPr>
          <w:lang w:eastAsia="zh-CN"/>
        </w:rPr>
      </w:pPr>
      <w:r>
        <w:rPr>
          <w:rFonts w:hint="eastAsia"/>
          <w:lang w:eastAsia="zh-CN"/>
        </w:rPr>
        <w:t>（12）</w:t>
      </w:r>
      <w:r>
        <w:rPr>
          <w:lang w:eastAsia="zh-CN"/>
        </w:rPr>
        <w:t>法律、法规规定的其他情况。</w:t>
      </w:r>
    </w:p>
    <w:p w14:paraId="1FF95E6B">
      <w:pPr>
        <w:bidi w:val="0"/>
        <w:rPr>
          <w:lang w:eastAsia="zh-CN"/>
        </w:rPr>
      </w:pPr>
      <w:r>
        <w:rPr>
          <w:rFonts w:hint="eastAsia"/>
          <w:lang w:eastAsia="zh-CN"/>
        </w:rPr>
        <w:t>6.1.3</w:t>
      </w:r>
      <w:r>
        <w:rPr>
          <w:lang w:eastAsia="zh-CN"/>
        </w:rPr>
        <w:t>.2供应商有下列情况之一者，其报价</w:t>
      </w:r>
      <w:r>
        <w:rPr>
          <w:rFonts w:hint="eastAsia"/>
          <w:lang w:eastAsia="zh-CN"/>
        </w:rPr>
        <w:t>无效</w:t>
      </w:r>
      <w:r>
        <w:rPr>
          <w:lang w:eastAsia="zh-CN"/>
        </w:rPr>
        <w:t>，</w:t>
      </w:r>
      <w:r>
        <w:rPr>
          <w:rFonts w:hint="eastAsia"/>
          <w:lang w:eastAsia="zh-CN"/>
        </w:rPr>
        <w:t>谈判</w:t>
      </w:r>
      <w:r>
        <w:rPr>
          <w:lang w:eastAsia="zh-CN"/>
        </w:rPr>
        <w:t>保证金将被没收：</w:t>
      </w:r>
    </w:p>
    <w:p w14:paraId="3CA803FD">
      <w:pPr>
        <w:bidi w:val="0"/>
        <w:rPr>
          <w:lang w:eastAsia="zh-CN"/>
        </w:rPr>
      </w:pPr>
      <w:r>
        <w:rPr>
          <w:lang w:eastAsia="zh-CN"/>
        </w:rPr>
        <w:t>（1）供应商向谈判小组、谈判工作有关的人员提供不正当利益；</w:t>
      </w:r>
    </w:p>
    <w:p w14:paraId="14ADE7F1">
      <w:pPr>
        <w:bidi w:val="0"/>
        <w:rPr>
          <w:lang w:eastAsia="zh-CN"/>
        </w:rPr>
      </w:pPr>
      <w:r>
        <w:rPr>
          <w:lang w:eastAsia="zh-CN"/>
        </w:rPr>
        <w:t>（2）成交供应商不按谈判文件规定的要求签订合同；</w:t>
      </w:r>
    </w:p>
    <w:p w14:paraId="6EA7B2A8">
      <w:pPr>
        <w:bidi w:val="0"/>
        <w:rPr>
          <w:lang w:eastAsia="zh-CN"/>
        </w:rPr>
      </w:pPr>
      <w:r>
        <w:rPr>
          <w:lang w:eastAsia="zh-CN"/>
        </w:rPr>
        <w:t>（3）成交供应商未按规定交纳相关费用；</w:t>
      </w:r>
    </w:p>
    <w:p w14:paraId="327DDA62">
      <w:pPr>
        <w:bidi w:val="0"/>
        <w:rPr>
          <w:lang w:eastAsia="zh-CN"/>
        </w:rPr>
      </w:pPr>
      <w:r>
        <w:rPr>
          <w:lang w:eastAsia="zh-CN"/>
        </w:rPr>
        <w:t>（4）法律、法规规定的其他情况。</w:t>
      </w:r>
    </w:p>
    <w:p w14:paraId="212FA51D">
      <w:pPr>
        <w:bidi w:val="0"/>
        <w:rPr>
          <w:lang w:eastAsia="zh-CN"/>
        </w:rPr>
      </w:pPr>
      <w:r>
        <w:rPr>
          <w:rFonts w:hint="eastAsia"/>
          <w:lang w:eastAsia="zh-CN"/>
        </w:rPr>
        <w:t>6.1.3.</w:t>
      </w:r>
      <w:r>
        <w:rPr>
          <w:lang w:eastAsia="zh-CN"/>
        </w:rPr>
        <w:t>3供应商有下列情况之一者，其报价</w:t>
      </w:r>
      <w:r>
        <w:rPr>
          <w:rFonts w:hint="eastAsia"/>
          <w:lang w:eastAsia="zh-CN"/>
        </w:rPr>
        <w:t>无效</w:t>
      </w:r>
      <w:r>
        <w:rPr>
          <w:lang w:eastAsia="zh-CN"/>
        </w:rPr>
        <w:t>，将取消其报价资格并负法律责任：</w:t>
      </w:r>
    </w:p>
    <w:p w14:paraId="3BDE1643">
      <w:pPr>
        <w:bidi w:val="0"/>
        <w:rPr>
          <w:lang w:eastAsia="zh-CN"/>
        </w:rPr>
      </w:pPr>
      <w:r>
        <w:rPr>
          <w:lang w:eastAsia="zh-CN"/>
        </w:rPr>
        <w:t>（1）供应商提供的有关资格、资质证明文件不真实，提供虚假报价材料；</w:t>
      </w:r>
    </w:p>
    <w:p w14:paraId="5208E22E">
      <w:pPr>
        <w:bidi w:val="0"/>
        <w:rPr>
          <w:lang w:eastAsia="zh-CN"/>
        </w:rPr>
      </w:pPr>
      <w:r>
        <w:rPr>
          <w:lang w:eastAsia="zh-CN"/>
        </w:rPr>
        <w:t>（2）供应商在报价有效期内撤回报价；</w:t>
      </w:r>
    </w:p>
    <w:p w14:paraId="39D9D062">
      <w:pPr>
        <w:bidi w:val="0"/>
        <w:rPr>
          <w:lang w:eastAsia="zh-CN"/>
        </w:rPr>
      </w:pPr>
      <w:r>
        <w:rPr>
          <w:lang w:eastAsia="zh-CN"/>
        </w:rPr>
        <w:t>（3）在整个谈判过程中，供应商有企图影响谈判结果的任何不当活动；</w:t>
      </w:r>
    </w:p>
    <w:p w14:paraId="741C18FD">
      <w:pPr>
        <w:bidi w:val="0"/>
        <w:rPr>
          <w:lang w:eastAsia="zh-CN"/>
        </w:rPr>
      </w:pPr>
      <w:r>
        <w:rPr>
          <w:lang w:eastAsia="zh-CN"/>
        </w:rPr>
        <w:t>（4）供应商串通报价或采用不正当竞争方式；</w:t>
      </w:r>
    </w:p>
    <w:p w14:paraId="74F7967F">
      <w:pPr>
        <w:bidi w:val="0"/>
        <w:rPr>
          <w:lang w:eastAsia="zh-CN"/>
        </w:rPr>
      </w:pPr>
      <w:r>
        <w:rPr>
          <w:lang w:eastAsia="zh-CN"/>
        </w:rPr>
        <w:t>（5）供应商以任何方式诋毁其他供应商；</w:t>
      </w:r>
    </w:p>
    <w:p w14:paraId="59557840">
      <w:pPr>
        <w:bidi w:val="0"/>
        <w:rPr>
          <w:lang w:eastAsia="zh-CN"/>
        </w:rPr>
      </w:pPr>
      <w:r>
        <w:rPr>
          <w:lang w:eastAsia="zh-CN"/>
        </w:rPr>
        <w:t>（6）法律、法规规定的其他情况。</w:t>
      </w:r>
    </w:p>
    <w:p w14:paraId="3EF321AA">
      <w:pPr>
        <w:bidi w:val="0"/>
        <w:rPr>
          <w:lang w:eastAsia="zh-CN"/>
        </w:rPr>
      </w:pPr>
      <w:r>
        <w:rPr>
          <w:lang w:eastAsia="zh-CN"/>
        </w:rPr>
        <w:t>供应商有上述行为之一的，采购人将严格依照有关法律、法规及规章的规定行使其权利。供应商给采购人造成损失的，采购人有索赔的权利，供应商应予以赔偿。</w:t>
      </w:r>
    </w:p>
    <w:p w14:paraId="105F5E9D">
      <w:pPr>
        <w:bidi w:val="0"/>
        <w:rPr>
          <w:lang w:eastAsia="zh-CN"/>
        </w:rPr>
      </w:pPr>
      <w:r>
        <w:rPr>
          <w:rFonts w:hint="eastAsia"/>
          <w:lang w:eastAsia="zh-CN"/>
        </w:rPr>
        <w:t>6</w:t>
      </w:r>
      <w:r>
        <w:rPr>
          <w:lang w:eastAsia="zh-CN"/>
        </w:rPr>
        <w:t>.</w:t>
      </w:r>
      <w:r>
        <w:rPr>
          <w:rFonts w:hint="eastAsia"/>
          <w:lang w:eastAsia="zh-CN"/>
        </w:rPr>
        <w:t>1.4</w:t>
      </w:r>
      <w:r>
        <w:rPr>
          <w:lang w:eastAsia="zh-CN"/>
        </w:rPr>
        <w:t>响应文件计算错误的修正</w:t>
      </w:r>
    </w:p>
    <w:p w14:paraId="35BD5712">
      <w:pPr>
        <w:bidi w:val="0"/>
        <w:rPr>
          <w:lang w:eastAsia="zh-CN"/>
        </w:rPr>
      </w:pPr>
      <w:r>
        <w:rPr>
          <w:rFonts w:hint="eastAsia"/>
          <w:lang w:eastAsia="zh-CN"/>
        </w:rPr>
        <w:t>6.1</w:t>
      </w:r>
      <w:r>
        <w:rPr>
          <w:lang w:eastAsia="zh-CN"/>
        </w:rPr>
        <w:t>.</w:t>
      </w:r>
      <w:r>
        <w:rPr>
          <w:rFonts w:hint="eastAsia"/>
          <w:lang w:eastAsia="zh-CN"/>
        </w:rPr>
        <w:t>4.1</w:t>
      </w:r>
      <w:r>
        <w:rPr>
          <w:lang w:eastAsia="zh-CN"/>
        </w:rPr>
        <w:t>谈判小组将对确定为实质上响应竞争性谈判文件要求的响应文件进行校核，看其是否有计算或表达上的错误，修正错误的原则如下：</w:t>
      </w:r>
    </w:p>
    <w:p w14:paraId="3BC2238F">
      <w:pPr>
        <w:bidi w:val="0"/>
        <w:rPr>
          <w:lang w:eastAsia="zh-CN"/>
        </w:rPr>
      </w:pPr>
      <w:r>
        <w:rPr>
          <w:lang w:eastAsia="zh-CN"/>
        </w:rPr>
        <w:t>（1）如果数字表示的金额和用文字表示的金额不一致时，应以文字表示的金额为准；</w:t>
      </w:r>
    </w:p>
    <w:p w14:paraId="071E3673">
      <w:pPr>
        <w:bidi w:val="0"/>
        <w:rPr>
          <w:lang w:eastAsia="zh-CN"/>
        </w:rPr>
      </w:pPr>
      <w:r>
        <w:rPr>
          <w:lang w:eastAsia="zh-CN"/>
        </w:rPr>
        <w:t>（2）当单价与数量的乘积与合价不一致时，以单价为准，除非谈判小组认为单价有明显的小数点错误，此时应以标出的合价为准，并修改单价。</w:t>
      </w:r>
    </w:p>
    <w:p w14:paraId="08B9374B">
      <w:pPr>
        <w:bidi w:val="0"/>
        <w:rPr>
          <w:lang w:eastAsia="zh-CN"/>
        </w:rPr>
      </w:pPr>
      <w:r>
        <w:rPr>
          <w:rFonts w:hint="eastAsia"/>
          <w:lang w:eastAsia="zh-CN"/>
        </w:rPr>
        <w:t>（</w:t>
      </w:r>
      <w:r>
        <w:rPr>
          <w:rFonts w:hint="eastAsia"/>
          <w:lang w:val="en-US" w:eastAsia="zh-CN"/>
        </w:rPr>
        <w:t>3</w:t>
      </w:r>
      <w:r>
        <w:rPr>
          <w:rFonts w:hint="eastAsia"/>
          <w:lang w:eastAsia="zh-CN"/>
        </w:rPr>
        <w:t>）</w:t>
      </w:r>
      <w:r>
        <w:rPr>
          <w:lang w:eastAsia="zh-CN"/>
        </w:rPr>
        <w:t>如果按</w:t>
      </w:r>
      <w:r>
        <w:rPr>
          <w:rFonts w:hint="eastAsia"/>
          <w:lang w:eastAsia="zh-CN"/>
        </w:rPr>
        <w:t>分项</w:t>
      </w:r>
      <w:r>
        <w:rPr>
          <w:lang w:eastAsia="zh-CN"/>
        </w:rPr>
        <w:t>计算的结果与总价不一致，以</w:t>
      </w:r>
      <w:r>
        <w:rPr>
          <w:rFonts w:hint="eastAsia"/>
          <w:lang w:eastAsia="zh-CN"/>
        </w:rPr>
        <w:t>分项</w:t>
      </w:r>
      <w:r>
        <w:rPr>
          <w:lang w:eastAsia="zh-CN"/>
        </w:rPr>
        <w:t>为准修正总价。</w:t>
      </w:r>
    </w:p>
    <w:p w14:paraId="66AFFC9C">
      <w:pPr>
        <w:bidi w:val="0"/>
        <w:rPr>
          <w:lang w:eastAsia="zh-CN"/>
        </w:rPr>
      </w:pPr>
      <w:r>
        <w:rPr>
          <w:rFonts w:hint="eastAsia"/>
          <w:lang w:eastAsia="zh-CN"/>
        </w:rPr>
        <w:t>6</w:t>
      </w:r>
      <w:r>
        <w:rPr>
          <w:lang w:eastAsia="zh-CN"/>
        </w:rPr>
        <w:t>.</w:t>
      </w:r>
      <w:r>
        <w:rPr>
          <w:rFonts w:hint="eastAsia"/>
          <w:lang w:eastAsia="zh-CN"/>
        </w:rPr>
        <w:t>1</w:t>
      </w:r>
      <w:r>
        <w:rPr>
          <w:lang w:eastAsia="zh-CN"/>
        </w:rPr>
        <w:t>.</w:t>
      </w:r>
      <w:r>
        <w:rPr>
          <w:rFonts w:hint="eastAsia"/>
          <w:lang w:eastAsia="zh-CN"/>
        </w:rPr>
        <w:t>4.2</w:t>
      </w:r>
      <w:r>
        <w:rPr>
          <w:lang w:eastAsia="zh-CN"/>
        </w:rPr>
        <w:t>按上述修正错误的原则及方法调整或修正响应文件的报价，供应商同意后，调整后的报价对供应商起约束作用。如果供应商不接受修正后的报价，则其报价将被拒绝并且其报价保证金也将被没收，并不影响评审工作。</w:t>
      </w:r>
    </w:p>
    <w:p w14:paraId="087ACE28">
      <w:pPr>
        <w:bidi w:val="0"/>
        <w:rPr>
          <w:lang w:eastAsia="zh-CN"/>
        </w:rPr>
      </w:pPr>
      <w:r>
        <w:rPr>
          <w:rFonts w:hint="eastAsia"/>
          <w:lang w:eastAsia="zh-CN"/>
        </w:rPr>
        <w:t>6.1.5</w:t>
      </w:r>
      <w:r>
        <w:rPr>
          <w:lang w:eastAsia="zh-CN"/>
        </w:rPr>
        <w:t>谈判</w:t>
      </w:r>
    </w:p>
    <w:p w14:paraId="6A439411">
      <w:pPr>
        <w:bidi w:val="0"/>
        <w:rPr>
          <w:lang w:eastAsia="zh-CN"/>
        </w:rPr>
      </w:pPr>
      <w:r>
        <w:rPr>
          <w:lang w:eastAsia="zh-CN"/>
        </w:rPr>
        <w:t>在详细审阅各供应商的响应文件之后，谈判小组可根据各供应商响应文件编制情况组织谈判。供应商在接到采购代理机构的谈判通知后，应组织相关人员出席谈判。谈判时，由谈判小组提出问题，供应商应首先作出口头解答，然后形成书面文字，经授权代表签字后，在规定的时间内提交给谈判小组。</w:t>
      </w:r>
    </w:p>
    <w:p w14:paraId="3D945194">
      <w:pPr>
        <w:bidi w:val="0"/>
        <w:rPr>
          <w:lang w:eastAsia="zh-CN"/>
        </w:rPr>
      </w:pPr>
      <w:r>
        <w:rPr>
          <w:rFonts w:hint="eastAsia"/>
          <w:lang w:eastAsia="zh-CN"/>
        </w:rPr>
        <w:t>6.1.6</w:t>
      </w:r>
      <w:r>
        <w:rPr>
          <w:lang w:eastAsia="zh-CN"/>
        </w:rPr>
        <w:t>最终报价</w:t>
      </w:r>
    </w:p>
    <w:p w14:paraId="7E0A68D6">
      <w:pPr>
        <w:bidi w:val="0"/>
        <w:rPr>
          <w:lang w:eastAsia="zh-CN"/>
        </w:rPr>
      </w:pPr>
      <w:r>
        <w:rPr>
          <w:rFonts w:hint="eastAsia"/>
          <w:lang w:eastAsia="zh-CN"/>
        </w:rPr>
        <w:t>谈判小组所有成员集中与单一供应商分别进行谈判</w:t>
      </w:r>
      <w:r>
        <w:rPr>
          <w:lang w:eastAsia="zh-CN"/>
        </w:rPr>
        <w:t>，各供应商最终报价函必须经授权代表签字且按指定时间同时送达谈判小组，否则仍按原报价进行评审。</w:t>
      </w:r>
      <w:r>
        <w:rPr>
          <w:rFonts w:hint="eastAsia"/>
          <w:lang w:eastAsia="zh-CN"/>
        </w:rPr>
        <w:t>多次报价中的优惠均有效，评审人员根据评分表内容对各个供应商进行打分，按照综合得分由高到低的顺序推荐2名成交候选人。</w:t>
      </w:r>
    </w:p>
    <w:p w14:paraId="7064E448">
      <w:pPr>
        <w:bidi w:val="0"/>
        <w:rPr>
          <w:lang w:eastAsia="zh-CN"/>
        </w:rPr>
      </w:pPr>
      <w:r>
        <w:rPr>
          <w:rFonts w:hint="eastAsia"/>
          <w:lang w:eastAsia="zh-CN"/>
        </w:rPr>
        <w:t>采购人从评审报告提出的成交候选人中，根据质量和服务均能满足谈判文件实质性响应要求且综合得分最高的原则确定成交供应商。</w:t>
      </w:r>
    </w:p>
    <w:p w14:paraId="699698D0">
      <w:pPr>
        <w:bidi w:val="0"/>
        <w:rPr>
          <w:lang w:eastAsia="zh-CN"/>
        </w:rPr>
      </w:pPr>
      <w:r>
        <w:rPr>
          <w:rFonts w:hint="eastAsia"/>
          <w:lang w:eastAsia="zh-CN"/>
        </w:rPr>
        <w:t>当确定的成交供应商放弃成交或者因不可抗力提出不能履行合同时，采购人有权将合同授予报价排名第二的成交(候选)供应商，或重新采购。</w:t>
      </w:r>
    </w:p>
    <w:p w14:paraId="51714ABD">
      <w:pPr>
        <w:bidi w:val="0"/>
        <w:rPr>
          <w:lang w:eastAsia="zh-CN"/>
        </w:rPr>
      </w:pPr>
      <w:r>
        <w:rPr>
          <w:rFonts w:hint="eastAsia"/>
          <w:lang w:eastAsia="zh-CN"/>
        </w:rPr>
        <w:t>6.2、谈判小组经评审，认为所有报价都不符合竞争性谈判文件的要求的，可以否决所有报价，采购人将依法重新组织采购。</w:t>
      </w:r>
    </w:p>
    <w:p w14:paraId="61E16E48">
      <w:pPr>
        <w:pStyle w:val="4"/>
        <w:bidi w:val="0"/>
        <w:rPr>
          <w:b/>
          <w:bCs/>
          <w:lang w:eastAsia="zh-CN"/>
        </w:rPr>
      </w:pPr>
      <w:r>
        <w:rPr>
          <w:rFonts w:hint="eastAsia"/>
          <w:b/>
          <w:bCs/>
          <w:lang w:eastAsia="zh-CN"/>
        </w:rPr>
        <w:t>7.合同授予</w:t>
      </w:r>
      <w:bookmarkEnd w:id="72"/>
      <w:bookmarkEnd w:id="73"/>
    </w:p>
    <w:p w14:paraId="2050AAB5">
      <w:pPr>
        <w:bidi w:val="0"/>
        <w:rPr>
          <w:lang w:eastAsia="zh-CN"/>
        </w:rPr>
      </w:pPr>
      <w:bookmarkStart w:id="74" w:name="_Toc507936047"/>
      <w:bookmarkStart w:id="75" w:name="_Toc506105855"/>
      <w:r>
        <w:rPr>
          <w:rFonts w:hint="eastAsia"/>
          <w:lang w:eastAsia="zh-CN"/>
        </w:rPr>
        <w:t>7.1成交方式</w:t>
      </w:r>
      <w:bookmarkEnd w:id="74"/>
      <w:bookmarkEnd w:id="75"/>
    </w:p>
    <w:p w14:paraId="51B1B779">
      <w:pPr>
        <w:bidi w:val="0"/>
        <w:rPr>
          <w:lang w:eastAsia="zh-CN"/>
        </w:rPr>
      </w:pPr>
      <w:r>
        <w:rPr>
          <w:rFonts w:hint="eastAsia"/>
          <w:lang w:eastAsia="zh-CN"/>
        </w:rPr>
        <w:t>采购人根据评审报告中推荐的成交人候选人择优选定成交人。</w:t>
      </w:r>
    </w:p>
    <w:p w14:paraId="29D86F01">
      <w:pPr>
        <w:bidi w:val="0"/>
        <w:rPr>
          <w:lang w:eastAsia="zh-CN"/>
        </w:rPr>
      </w:pPr>
      <w:bookmarkStart w:id="76" w:name="_Toc506105856"/>
      <w:bookmarkStart w:id="77" w:name="_Toc507936048"/>
      <w:r>
        <w:rPr>
          <w:rFonts w:hint="eastAsia"/>
          <w:lang w:eastAsia="zh-CN"/>
        </w:rPr>
        <w:t>7.2成交通知</w:t>
      </w:r>
      <w:bookmarkEnd w:id="76"/>
      <w:bookmarkEnd w:id="77"/>
    </w:p>
    <w:p w14:paraId="6F274F3B">
      <w:pPr>
        <w:bidi w:val="0"/>
        <w:rPr>
          <w:lang w:eastAsia="zh-CN"/>
        </w:rPr>
      </w:pPr>
      <w:bookmarkStart w:id="78" w:name="_Toc507936049"/>
      <w:bookmarkStart w:id="79" w:name="_Toc506105857"/>
      <w:r>
        <w:rPr>
          <w:rFonts w:hint="eastAsia"/>
          <w:lang w:eastAsia="zh-CN"/>
        </w:rPr>
        <w:t>成交结果通过济钢集团有限公司阳光购销平台公示。公示期结束后，采购人以书面形式向成交人发出成交通知书</w:t>
      </w:r>
    </w:p>
    <w:p w14:paraId="52176A6A">
      <w:pPr>
        <w:bidi w:val="0"/>
        <w:rPr>
          <w:lang w:eastAsia="zh-CN"/>
        </w:rPr>
      </w:pPr>
      <w:r>
        <w:rPr>
          <w:rFonts w:hint="eastAsia"/>
          <w:lang w:eastAsia="zh-CN"/>
        </w:rPr>
        <w:t>7.3履约担保</w:t>
      </w:r>
      <w:bookmarkEnd w:id="78"/>
      <w:bookmarkEnd w:id="79"/>
    </w:p>
    <w:p w14:paraId="675A5892">
      <w:pPr>
        <w:bidi w:val="0"/>
        <w:rPr>
          <w:rFonts w:hint="eastAsia"/>
          <w:lang w:eastAsia="zh-CN"/>
        </w:rPr>
      </w:pPr>
      <w:r>
        <w:rPr>
          <w:rFonts w:hint="eastAsia"/>
          <w:lang w:eastAsia="zh-CN"/>
        </w:rPr>
        <w:t>7.3.1签订合同前，成交人应按谈判须知前附表规定向采购人提交履约担保。</w:t>
      </w:r>
    </w:p>
    <w:p w14:paraId="1004C0BE">
      <w:pPr>
        <w:bidi w:val="0"/>
        <w:rPr>
          <w:lang w:eastAsia="zh-CN"/>
        </w:rPr>
      </w:pPr>
      <w:r>
        <w:rPr>
          <w:rFonts w:hint="eastAsia"/>
          <w:lang w:eastAsia="zh-CN"/>
        </w:rPr>
        <w:t>7.3.2成交人不能按谈判邀请书规定要求提交履约担保的，视为放弃成交，其谈判保证金不予退还，给采购人造成的损失超过谈判保证金数额的，成交人还应当对超过部分予以赔偿。</w:t>
      </w:r>
    </w:p>
    <w:p w14:paraId="2162FB7D">
      <w:pPr>
        <w:bidi w:val="0"/>
        <w:rPr>
          <w:lang w:eastAsia="zh-CN"/>
        </w:rPr>
      </w:pPr>
      <w:r>
        <w:rPr>
          <w:rFonts w:hint="eastAsia"/>
          <w:lang w:eastAsia="zh-CN"/>
        </w:rPr>
        <w:t>7.4签订合同</w:t>
      </w:r>
    </w:p>
    <w:p w14:paraId="6D56A24E">
      <w:pPr>
        <w:bidi w:val="0"/>
        <w:rPr>
          <w:lang w:eastAsia="zh-CN"/>
        </w:rPr>
      </w:pPr>
      <w:r>
        <w:rPr>
          <w:rFonts w:hint="eastAsia"/>
          <w:lang w:eastAsia="zh-CN"/>
        </w:rPr>
        <w:t>应当在成交通知书发出之日起7日内，根据谈判文件和供应商的响应文件订立书面合同。供应商无正当理由拒签合同，在签订合同时向采购人提出附加条件，或者不按照谈判文件要求提交履约保证金的，采购人有权取消其成交资格，其履约保证金不予退还；给采购人造成的损失超过谈判保证金数额的，供应商还应当对超过部分予以赔偿。</w:t>
      </w:r>
    </w:p>
    <w:p w14:paraId="46FE82BA">
      <w:pPr>
        <w:pStyle w:val="4"/>
        <w:bidi w:val="0"/>
        <w:rPr>
          <w:b/>
          <w:bCs/>
          <w:lang w:eastAsia="zh-CN"/>
        </w:rPr>
      </w:pPr>
      <w:bookmarkStart w:id="80" w:name="_Toc506105859"/>
      <w:bookmarkStart w:id="81" w:name="_Toc507936051"/>
      <w:r>
        <w:rPr>
          <w:rFonts w:hint="eastAsia"/>
          <w:b/>
          <w:bCs/>
          <w:lang w:eastAsia="zh-CN"/>
        </w:rPr>
        <w:t>8.重新</w:t>
      </w:r>
      <w:bookmarkEnd w:id="80"/>
      <w:bookmarkEnd w:id="81"/>
      <w:bookmarkStart w:id="82" w:name="_Toc506105860"/>
      <w:r>
        <w:rPr>
          <w:rFonts w:hint="eastAsia"/>
          <w:b/>
          <w:bCs/>
          <w:lang w:eastAsia="zh-CN"/>
        </w:rPr>
        <w:t>谈判</w:t>
      </w:r>
    </w:p>
    <w:bookmarkEnd w:id="82"/>
    <w:p w14:paraId="2CEA04DE">
      <w:pPr>
        <w:bidi w:val="0"/>
        <w:rPr>
          <w:lang w:eastAsia="zh-CN"/>
        </w:rPr>
      </w:pPr>
      <w:bookmarkStart w:id="83" w:name="_Toc507936052"/>
      <w:r>
        <w:rPr>
          <w:rFonts w:hint="eastAsia"/>
          <w:lang w:eastAsia="zh-CN"/>
        </w:rPr>
        <w:t>8.1重新</w:t>
      </w:r>
      <w:bookmarkEnd w:id="83"/>
      <w:r>
        <w:rPr>
          <w:rFonts w:hint="eastAsia"/>
          <w:lang w:eastAsia="zh-CN"/>
        </w:rPr>
        <w:t>谈判</w:t>
      </w:r>
    </w:p>
    <w:p w14:paraId="28C996AF">
      <w:pPr>
        <w:bidi w:val="0"/>
        <w:rPr>
          <w:lang w:eastAsia="zh-CN"/>
        </w:rPr>
      </w:pPr>
      <w:r>
        <w:rPr>
          <w:rFonts w:hint="eastAsia"/>
          <w:lang w:eastAsia="zh-CN"/>
        </w:rPr>
        <w:t>详见谈判须知前附表</w:t>
      </w:r>
    </w:p>
    <w:p w14:paraId="08E903E6">
      <w:pPr>
        <w:pStyle w:val="4"/>
        <w:bidi w:val="0"/>
        <w:rPr>
          <w:b/>
          <w:bCs/>
          <w:lang w:eastAsia="zh-CN"/>
        </w:rPr>
      </w:pPr>
      <w:bookmarkStart w:id="84" w:name="_Toc269310962"/>
      <w:bookmarkStart w:id="85" w:name="_Toc152042350"/>
      <w:bookmarkStart w:id="86" w:name="_Toc312072272"/>
      <w:bookmarkStart w:id="87" w:name="_Toc446434333"/>
      <w:bookmarkStart w:id="88" w:name="_Toc144974542"/>
      <w:bookmarkStart w:id="89" w:name="_Toc152045574"/>
      <w:bookmarkStart w:id="90" w:name="_Toc507936053"/>
      <w:r>
        <w:rPr>
          <w:b/>
          <w:bCs/>
          <w:lang w:eastAsia="zh-CN"/>
        </w:rPr>
        <w:t>9.</w:t>
      </w:r>
      <w:r>
        <w:rPr>
          <w:rFonts w:hint="eastAsia"/>
          <w:b/>
          <w:bCs/>
          <w:lang w:eastAsia="zh-CN"/>
        </w:rPr>
        <w:t>纪律和监督</w:t>
      </w:r>
      <w:bookmarkEnd w:id="84"/>
      <w:bookmarkEnd w:id="85"/>
      <w:bookmarkEnd w:id="86"/>
      <w:bookmarkEnd w:id="87"/>
      <w:bookmarkEnd w:id="88"/>
      <w:bookmarkEnd w:id="89"/>
      <w:bookmarkEnd w:id="90"/>
    </w:p>
    <w:p w14:paraId="6E474B65">
      <w:pPr>
        <w:bidi w:val="0"/>
        <w:rPr>
          <w:lang w:eastAsia="zh-CN"/>
        </w:rPr>
      </w:pPr>
      <w:bookmarkStart w:id="91" w:name="_Toc507936054"/>
      <w:bookmarkStart w:id="92" w:name="_Toc152042357"/>
      <w:bookmarkStart w:id="93" w:name="_Toc269310968"/>
      <w:bookmarkStart w:id="94" w:name="_Toc446434339"/>
      <w:bookmarkStart w:id="95" w:name="_Toc507936059"/>
      <w:bookmarkStart w:id="96" w:name="_Toc312072278"/>
      <w:bookmarkStart w:id="97" w:name="_Toc144974547"/>
      <w:bookmarkStart w:id="98" w:name="_Toc152045580"/>
      <w:r>
        <w:rPr>
          <w:rFonts w:hint="eastAsia"/>
          <w:lang w:eastAsia="zh-CN"/>
        </w:rPr>
        <w:t>9.1对采购人的纪律要求</w:t>
      </w:r>
      <w:bookmarkEnd w:id="91"/>
    </w:p>
    <w:p w14:paraId="40244E6A">
      <w:pPr>
        <w:bidi w:val="0"/>
        <w:rPr>
          <w:lang w:eastAsia="zh-CN"/>
        </w:rPr>
      </w:pPr>
      <w:r>
        <w:rPr>
          <w:rFonts w:hint="eastAsia"/>
          <w:lang w:eastAsia="zh-CN"/>
        </w:rPr>
        <w:t>采购人不得泄漏谈判活动中应当保密的情况和资料，不得与供应商串通损害国家利益、社会公共利益和他人合法权益。</w:t>
      </w:r>
    </w:p>
    <w:p w14:paraId="4BE10190">
      <w:pPr>
        <w:bidi w:val="0"/>
        <w:rPr>
          <w:lang w:eastAsia="zh-CN"/>
        </w:rPr>
      </w:pPr>
      <w:bookmarkStart w:id="99" w:name="_Toc507936055"/>
      <w:r>
        <w:rPr>
          <w:rFonts w:hint="eastAsia"/>
          <w:lang w:eastAsia="zh-CN"/>
        </w:rPr>
        <w:t>9.2对供应商的纪律要求</w:t>
      </w:r>
      <w:bookmarkEnd w:id="99"/>
    </w:p>
    <w:p w14:paraId="1205CEFA">
      <w:pPr>
        <w:bidi w:val="0"/>
        <w:rPr>
          <w:lang w:eastAsia="zh-CN"/>
        </w:rPr>
      </w:pPr>
      <w:r>
        <w:rPr>
          <w:rFonts w:hint="eastAsia"/>
          <w:lang w:eastAsia="zh-CN"/>
        </w:rPr>
        <w:t>供应商不得相互串通或者与采购人串通，不得向采购人或者评审委员会成员行贿谋取成交，不得以他人名义参加谈判或者以其他方式弄虚作假骗取成交；供应商不得以任何方式干扰、影响评审工作。</w:t>
      </w:r>
    </w:p>
    <w:p w14:paraId="03E20240">
      <w:pPr>
        <w:bidi w:val="0"/>
        <w:rPr>
          <w:lang w:eastAsia="zh-CN"/>
        </w:rPr>
      </w:pPr>
      <w:bookmarkStart w:id="100" w:name="_Toc446434336"/>
      <w:bookmarkStart w:id="101" w:name="_Toc507936056"/>
      <w:bookmarkStart w:id="102" w:name="_Toc312072275"/>
      <w:r>
        <w:rPr>
          <w:lang w:eastAsia="zh-CN"/>
        </w:rPr>
        <w:t>9.3</w:t>
      </w:r>
      <w:r>
        <w:rPr>
          <w:rFonts w:hint="eastAsia"/>
          <w:lang w:eastAsia="zh-CN"/>
        </w:rPr>
        <w:t>对评审委员会成员的纪律要求</w:t>
      </w:r>
      <w:bookmarkEnd w:id="100"/>
      <w:bookmarkEnd w:id="101"/>
      <w:bookmarkEnd w:id="102"/>
    </w:p>
    <w:p w14:paraId="107CF1EC">
      <w:pPr>
        <w:bidi w:val="0"/>
        <w:rPr>
          <w:lang w:eastAsia="zh-CN"/>
        </w:rPr>
      </w:pPr>
      <w:r>
        <w:rPr>
          <w:rFonts w:hint="eastAsia"/>
          <w:lang w:eastAsia="zh-CN"/>
        </w:rPr>
        <w:t>评审委员会成员不得收受他人的财物或者其他好处，不得向他人透漏对响应文件的评审和比较、成交候选人的推荐情况以及与评审有关的其他情况。在评审活动中，评审委员会成员不得擅离职守，影响评审程序正常进行，不得使用第三章“评审办法”没有规定的评审因素和标准进行评审。</w:t>
      </w:r>
    </w:p>
    <w:p w14:paraId="2459A5B4">
      <w:pPr>
        <w:bidi w:val="0"/>
        <w:rPr>
          <w:lang w:eastAsia="zh-CN"/>
        </w:rPr>
      </w:pPr>
      <w:bookmarkStart w:id="103" w:name="_Toc507936057"/>
      <w:bookmarkStart w:id="104" w:name="_Toc312072276"/>
      <w:bookmarkStart w:id="105" w:name="_Toc446434337"/>
      <w:r>
        <w:rPr>
          <w:lang w:eastAsia="zh-CN"/>
        </w:rPr>
        <w:t>9.4</w:t>
      </w:r>
      <w:r>
        <w:rPr>
          <w:rFonts w:hint="eastAsia"/>
          <w:lang w:eastAsia="zh-CN"/>
        </w:rPr>
        <w:t>对与评审活动有关的工作人员的纪律要求</w:t>
      </w:r>
      <w:bookmarkEnd w:id="103"/>
      <w:bookmarkEnd w:id="104"/>
      <w:bookmarkEnd w:id="105"/>
    </w:p>
    <w:p w14:paraId="1E36C25C">
      <w:pPr>
        <w:bidi w:val="0"/>
        <w:rPr>
          <w:lang w:eastAsia="zh-CN"/>
        </w:rPr>
      </w:pPr>
      <w:r>
        <w:rPr>
          <w:rFonts w:hint="eastAsia"/>
          <w:lang w:eastAsia="zh-CN"/>
        </w:rPr>
        <w:t>与评审活动有关的工作人员不得收受他人的财物或者其他好处，不得向他人透漏对响应文件的评审和比较、成交候选人的推荐情况以及与评审有关的其他情况。在评审活动中，与评审活动有关的工作人员不得擅离职守，影响评审程序正常进行。</w:t>
      </w:r>
    </w:p>
    <w:p w14:paraId="35CB0057">
      <w:pPr>
        <w:bidi w:val="0"/>
        <w:rPr>
          <w:lang w:eastAsia="zh-CN"/>
        </w:rPr>
      </w:pPr>
      <w:bookmarkStart w:id="106" w:name="_Toc507936058"/>
      <w:bookmarkStart w:id="107" w:name="_Toc312072277"/>
      <w:bookmarkStart w:id="108" w:name="_Toc446434338"/>
      <w:r>
        <w:rPr>
          <w:lang w:eastAsia="zh-CN"/>
        </w:rPr>
        <w:t>9.5</w:t>
      </w:r>
      <w:r>
        <w:rPr>
          <w:rFonts w:hint="eastAsia"/>
          <w:lang w:eastAsia="zh-CN"/>
        </w:rPr>
        <w:t>投诉</w:t>
      </w:r>
      <w:bookmarkEnd w:id="106"/>
      <w:bookmarkEnd w:id="107"/>
      <w:bookmarkEnd w:id="108"/>
    </w:p>
    <w:p w14:paraId="47D8D6EE">
      <w:pPr>
        <w:bidi w:val="0"/>
        <w:rPr>
          <w:lang w:eastAsia="zh-CN"/>
        </w:rPr>
      </w:pPr>
      <w:r>
        <w:rPr>
          <w:rFonts w:hint="eastAsia"/>
          <w:lang w:eastAsia="zh-CN"/>
        </w:rPr>
        <w:t>供应商和其他利害关系人认为本次谈判活动违反法律、法规和规章规定的，有权向市建设行政主管部门和相关监督部门投诉。</w:t>
      </w:r>
    </w:p>
    <w:p w14:paraId="5B2937A4">
      <w:pPr>
        <w:pStyle w:val="4"/>
        <w:bidi w:val="0"/>
        <w:rPr>
          <w:b/>
          <w:bCs/>
          <w:lang w:eastAsia="zh-CN"/>
        </w:rPr>
      </w:pPr>
      <w:r>
        <w:rPr>
          <w:b/>
          <w:bCs/>
          <w:lang w:eastAsia="zh-CN"/>
        </w:rPr>
        <w:t>10.</w:t>
      </w:r>
      <w:r>
        <w:rPr>
          <w:rFonts w:hint="eastAsia"/>
          <w:b/>
          <w:bCs/>
          <w:lang w:eastAsia="zh-CN"/>
        </w:rPr>
        <w:t>需要补充的其他内容</w:t>
      </w:r>
      <w:bookmarkEnd w:id="92"/>
      <w:bookmarkEnd w:id="93"/>
      <w:bookmarkEnd w:id="94"/>
      <w:bookmarkEnd w:id="95"/>
      <w:bookmarkEnd w:id="96"/>
      <w:bookmarkEnd w:id="97"/>
      <w:bookmarkEnd w:id="98"/>
    </w:p>
    <w:p w14:paraId="103C5E26">
      <w:pPr>
        <w:bidi w:val="0"/>
        <w:rPr>
          <w:lang w:eastAsia="zh-CN"/>
        </w:rPr>
      </w:pPr>
      <w:bookmarkStart w:id="109" w:name="_Toc507936060"/>
      <w:bookmarkStart w:id="110" w:name="_Toc506105866"/>
      <w:r>
        <w:rPr>
          <w:rFonts w:hint="eastAsia"/>
          <w:lang w:eastAsia="zh-CN"/>
        </w:rPr>
        <w:t>附：否决响应条件</w:t>
      </w:r>
    </w:p>
    <w:p w14:paraId="76F4982A">
      <w:pPr>
        <w:bidi w:val="0"/>
        <w:rPr>
          <w:lang w:eastAsia="zh-CN"/>
        </w:rPr>
      </w:pPr>
      <w:r>
        <w:rPr>
          <w:rFonts w:hint="eastAsia"/>
          <w:lang w:eastAsia="zh-CN"/>
        </w:rPr>
        <w:t>B0.总则</w:t>
      </w:r>
    </w:p>
    <w:p w14:paraId="207E8496">
      <w:pPr>
        <w:bidi w:val="0"/>
        <w:rPr>
          <w:lang w:eastAsia="zh-CN"/>
        </w:rPr>
      </w:pPr>
      <w:r>
        <w:rPr>
          <w:rFonts w:hint="eastAsia"/>
          <w:lang w:eastAsia="zh-CN"/>
        </w:rPr>
        <w:t>本附件所集中列示的否决响应条件，是本章“评审办法”的组成部分，是对第二章“谈判须知”和本章正文部分所规定的否决响应条件的总结和补充。</w:t>
      </w:r>
    </w:p>
    <w:p w14:paraId="30B135C0">
      <w:pPr>
        <w:bidi w:val="0"/>
        <w:rPr>
          <w:lang w:eastAsia="zh-CN"/>
        </w:rPr>
      </w:pPr>
      <w:r>
        <w:rPr>
          <w:rFonts w:hint="eastAsia"/>
          <w:lang w:eastAsia="zh-CN"/>
        </w:rPr>
        <w:t>B1.否决响应条件</w:t>
      </w:r>
    </w:p>
    <w:p w14:paraId="1967D6A0">
      <w:pPr>
        <w:bidi w:val="0"/>
        <w:rPr>
          <w:lang w:eastAsia="zh-CN"/>
        </w:rPr>
      </w:pPr>
      <w:r>
        <w:rPr>
          <w:rFonts w:hint="eastAsia"/>
          <w:lang w:eastAsia="zh-CN"/>
        </w:rPr>
        <w:t>供应商或其响应文件有下列情形之一的，否决其响应资格：</w:t>
      </w:r>
    </w:p>
    <w:p w14:paraId="3FA183BA">
      <w:pPr>
        <w:bidi w:val="0"/>
        <w:rPr>
          <w:lang w:eastAsia="zh-CN"/>
        </w:rPr>
      </w:pPr>
      <w:r>
        <w:rPr>
          <w:rFonts w:hint="eastAsia"/>
          <w:lang w:eastAsia="zh-CN"/>
        </w:rPr>
        <w:t>B1.1有第二章“谈判须知”规定的任何一种情形的。</w:t>
      </w:r>
    </w:p>
    <w:p w14:paraId="32475AFA">
      <w:pPr>
        <w:bidi w:val="0"/>
        <w:rPr>
          <w:lang w:eastAsia="zh-CN"/>
        </w:rPr>
      </w:pPr>
      <w:r>
        <w:rPr>
          <w:rFonts w:hint="eastAsia"/>
          <w:lang w:eastAsia="zh-CN"/>
        </w:rPr>
        <w:t>B1.2有串通投标或弄虚作假或其他违法行为的，详见下款：</w:t>
      </w:r>
    </w:p>
    <w:p w14:paraId="7679EB94">
      <w:pPr>
        <w:bidi w:val="0"/>
        <w:rPr>
          <w:lang w:eastAsia="zh-CN"/>
        </w:rPr>
      </w:pPr>
      <w:r>
        <w:rPr>
          <w:rFonts w:hint="eastAsia"/>
          <w:lang w:eastAsia="zh-CN"/>
        </w:rPr>
        <w:t>B1.2.1供应商之间协商谈判报价等响应文件的实质性内容；</w:t>
      </w:r>
    </w:p>
    <w:p w14:paraId="3E4F86E6">
      <w:pPr>
        <w:bidi w:val="0"/>
        <w:rPr>
          <w:lang w:eastAsia="zh-CN"/>
        </w:rPr>
      </w:pPr>
      <w:r>
        <w:rPr>
          <w:rFonts w:hint="eastAsia"/>
          <w:lang w:eastAsia="zh-CN"/>
        </w:rPr>
        <w:t>B1.2.2供应商之间约定成交人；</w:t>
      </w:r>
    </w:p>
    <w:p w14:paraId="0BF70265">
      <w:pPr>
        <w:bidi w:val="0"/>
        <w:rPr>
          <w:lang w:eastAsia="zh-CN"/>
        </w:rPr>
      </w:pPr>
      <w:r>
        <w:rPr>
          <w:rFonts w:hint="eastAsia"/>
          <w:lang w:eastAsia="zh-CN"/>
        </w:rPr>
        <w:t>B1.2.3供应商之间约定部分供应商放弃响应或者成交；</w:t>
      </w:r>
    </w:p>
    <w:p w14:paraId="1E239231">
      <w:pPr>
        <w:bidi w:val="0"/>
        <w:rPr>
          <w:lang w:eastAsia="zh-CN"/>
        </w:rPr>
      </w:pPr>
      <w:r>
        <w:rPr>
          <w:rFonts w:hint="eastAsia"/>
          <w:lang w:eastAsia="zh-CN"/>
        </w:rPr>
        <w:t>B1.2.4属于同一集团、协会、商会等组织成员的供应商按照该组织要求协同响应；</w:t>
      </w:r>
    </w:p>
    <w:p w14:paraId="55AC2FCD">
      <w:pPr>
        <w:bidi w:val="0"/>
        <w:rPr>
          <w:lang w:eastAsia="zh-CN"/>
        </w:rPr>
      </w:pPr>
      <w:r>
        <w:rPr>
          <w:rFonts w:hint="eastAsia"/>
          <w:lang w:eastAsia="zh-CN"/>
        </w:rPr>
        <w:t>B1.2.5供应商之间为谋取成交或者排斥特定供应商而采取的其他联合行动；</w:t>
      </w:r>
    </w:p>
    <w:p w14:paraId="49B2A8AF">
      <w:pPr>
        <w:bidi w:val="0"/>
        <w:rPr>
          <w:lang w:eastAsia="zh-CN"/>
        </w:rPr>
      </w:pPr>
      <w:r>
        <w:rPr>
          <w:rFonts w:hint="eastAsia"/>
          <w:lang w:eastAsia="zh-CN"/>
        </w:rPr>
        <w:t>B1.2.6不同供应商的响应文件由同一单位或者个人编制；</w:t>
      </w:r>
    </w:p>
    <w:p w14:paraId="65FE19EA">
      <w:pPr>
        <w:bidi w:val="0"/>
        <w:rPr>
          <w:lang w:eastAsia="zh-CN"/>
        </w:rPr>
      </w:pPr>
      <w:r>
        <w:rPr>
          <w:rFonts w:hint="eastAsia"/>
          <w:lang w:eastAsia="zh-CN"/>
        </w:rPr>
        <w:t>B1.2.7不同供应商委托同一单位或者个人办理响应事宜；</w:t>
      </w:r>
    </w:p>
    <w:p w14:paraId="603505C4">
      <w:pPr>
        <w:bidi w:val="0"/>
        <w:rPr>
          <w:lang w:eastAsia="zh-CN"/>
        </w:rPr>
      </w:pPr>
      <w:r>
        <w:rPr>
          <w:rFonts w:hint="eastAsia"/>
          <w:lang w:eastAsia="zh-CN"/>
        </w:rPr>
        <w:t>B1.2.8不同供应商的响应文件异常一致或者响应报价呈规律性差异；</w:t>
      </w:r>
    </w:p>
    <w:p w14:paraId="6D2B0F49">
      <w:pPr>
        <w:bidi w:val="0"/>
        <w:rPr>
          <w:lang w:eastAsia="zh-CN"/>
        </w:rPr>
      </w:pPr>
      <w:r>
        <w:rPr>
          <w:rFonts w:hint="eastAsia"/>
          <w:lang w:eastAsia="zh-CN"/>
        </w:rPr>
        <w:t>B1.2.9不同供应商的响应文件错漏之处一致的；</w:t>
      </w:r>
    </w:p>
    <w:p w14:paraId="27F6509E">
      <w:pPr>
        <w:bidi w:val="0"/>
        <w:rPr>
          <w:lang w:eastAsia="zh-CN"/>
        </w:rPr>
      </w:pPr>
      <w:r>
        <w:rPr>
          <w:rFonts w:hint="eastAsia"/>
          <w:lang w:eastAsia="zh-CN"/>
        </w:rPr>
        <w:t>B1.2.10不同供应商的响应文件相互混装；</w:t>
      </w:r>
    </w:p>
    <w:p w14:paraId="2F7F82DC">
      <w:pPr>
        <w:bidi w:val="0"/>
        <w:rPr>
          <w:lang w:eastAsia="zh-CN"/>
        </w:rPr>
      </w:pPr>
      <w:r>
        <w:rPr>
          <w:rFonts w:hint="eastAsia"/>
          <w:lang w:eastAsia="zh-CN"/>
        </w:rPr>
        <w:t>B1.2.11不同供应商的响应文件由同一台电脑编制或者同一台附属设备打印；</w:t>
      </w:r>
    </w:p>
    <w:p w14:paraId="49CBF402">
      <w:pPr>
        <w:bidi w:val="0"/>
        <w:rPr>
          <w:lang w:eastAsia="zh-CN"/>
        </w:rPr>
      </w:pPr>
      <w:r>
        <w:rPr>
          <w:rFonts w:hint="eastAsia"/>
          <w:lang w:eastAsia="zh-CN"/>
        </w:rPr>
        <w:t>B1.2.12不同供应商的谈判保证金从同一单位或者个人的账户转出；</w:t>
      </w:r>
    </w:p>
    <w:p w14:paraId="305CD282">
      <w:pPr>
        <w:bidi w:val="0"/>
        <w:rPr>
          <w:lang w:eastAsia="zh-CN"/>
        </w:rPr>
      </w:pPr>
      <w:r>
        <w:rPr>
          <w:rFonts w:hint="eastAsia"/>
          <w:lang w:eastAsia="zh-CN"/>
        </w:rPr>
        <w:t>B1.2.13不同供应商使用同一个人或者企业资金交纳响应保证金或者响应保函的反担保的；</w:t>
      </w:r>
    </w:p>
    <w:p w14:paraId="7404A0A3">
      <w:pPr>
        <w:bidi w:val="0"/>
        <w:rPr>
          <w:lang w:eastAsia="zh-CN"/>
        </w:rPr>
      </w:pPr>
      <w:r>
        <w:rPr>
          <w:rFonts w:hint="eastAsia"/>
          <w:lang w:eastAsia="zh-CN"/>
        </w:rPr>
        <w:t>B1.2.14使用伪造、变造的许可证件；</w:t>
      </w:r>
    </w:p>
    <w:p w14:paraId="70937E21">
      <w:pPr>
        <w:bidi w:val="0"/>
        <w:rPr>
          <w:lang w:eastAsia="zh-CN"/>
        </w:rPr>
      </w:pPr>
      <w:r>
        <w:rPr>
          <w:rFonts w:hint="eastAsia"/>
          <w:lang w:eastAsia="zh-CN"/>
        </w:rPr>
        <w:t>B1.2.15提供虚假的财务状况或者业绩；</w:t>
      </w:r>
    </w:p>
    <w:p w14:paraId="655AAE00">
      <w:pPr>
        <w:bidi w:val="0"/>
        <w:rPr>
          <w:lang w:eastAsia="zh-CN"/>
        </w:rPr>
      </w:pPr>
      <w:r>
        <w:rPr>
          <w:rFonts w:hint="eastAsia"/>
          <w:lang w:eastAsia="zh-CN"/>
        </w:rPr>
        <w:t>B1.2.16提供虚假的信用状况；</w:t>
      </w:r>
    </w:p>
    <w:p w14:paraId="62D21322">
      <w:pPr>
        <w:bidi w:val="0"/>
        <w:rPr>
          <w:lang w:eastAsia="zh-CN"/>
        </w:rPr>
      </w:pPr>
      <w:r>
        <w:rPr>
          <w:rFonts w:hint="eastAsia"/>
          <w:lang w:eastAsia="zh-CN"/>
        </w:rPr>
        <w:t>B1.2.17其他弄虚作假的行为；</w:t>
      </w:r>
    </w:p>
    <w:p w14:paraId="3034F717">
      <w:pPr>
        <w:bidi w:val="0"/>
        <w:rPr>
          <w:lang w:eastAsia="zh-CN"/>
        </w:rPr>
      </w:pPr>
      <w:r>
        <w:rPr>
          <w:rFonts w:hint="eastAsia"/>
          <w:lang w:eastAsia="zh-CN"/>
        </w:rPr>
        <w:t>B1.2.18采购人在谈判前开启响应文件并将有关信息泄露给其他供应商；</w:t>
      </w:r>
    </w:p>
    <w:p w14:paraId="7AF7EADE">
      <w:pPr>
        <w:bidi w:val="0"/>
        <w:rPr>
          <w:lang w:eastAsia="zh-CN"/>
        </w:rPr>
      </w:pPr>
      <w:r>
        <w:rPr>
          <w:rFonts w:hint="eastAsia"/>
          <w:lang w:eastAsia="zh-CN"/>
        </w:rPr>
        <w:t>B1.2.19采购人直接或者间接向供应商泄露底价、评审委员会成员等信息；</w:t>
      </w:r>
    </w:p>
    <w:p w14:paraId="13FA4BB9">
      <w:pPr>
        <w:bidi w:val="0"/>
        <w:rPr>
          <w:lang w:eastAsia="zh-CN"/>
        </w:rPr>
      </w:pPr>
      <w:r>
        <w:rPr>
          <w:rFonts w:hint="eastAsia"/>
          <w:lang w:eastAsia="zh-CN"/>
        </w:rPr>
        <w:t>B1.2.20采购人明示或者暗示供应商压低或者抬高报价；</w:t>
      </w:r>
    </w:p>
    <w:p w14:paraId="0437C277">
      <w:pPr>
        <w:bidi w:val="0"/>
        <w:rPr>
          <w:lang w:eastAsia="zh-CN"/>
        </w:rPr>
      </w:pPr>
      <w:r>
        <w:rPr>
          <w:rFonts w:hint="eastAsia"/>
          <w:lang w:eastAsia="zh-CN"/>
        </w:rPr>
        <w:t>B1.2.21采购人授意供应商撤换、修改响应文件；</w:t>
      </w:r>
    </w:p>
    <w:p w14:paraId="6A2C02EE">
      <w:pPr>
        <w:bidi w:val="0"/>
        <w:rPr>
          <w:lang w:eastAsia="zh-CN"/>
        </w:rPr>
      </w:pPr>
      <w:r>
        <w:rPr>
          <w:rFonts w:hint="eastAsia"/>
          <w:lang w:eastAsia="zh-CN"/>
        </w:rPr>
        <w:t>B1.2.22采购人明示或者暗示供应商为特定供应商成交提供方便；</w:t>
      </w:r>
    </w:p>
    <w:p w14:paraId="35794B0A">
      <w:pPr>
        <w:bidi w:val="0"/>
        <w:rPr>
          <w:lang w:eastAsia="zh-CN"/>
        </w:rPr>
      </w:pPr>
      <w:r>
        <w:rPr>
          <w:rFonts w:hint="eastAsia"/>
          <w:lang w:eastAsia="zh-CN"/>
        </w:rPr>
        <w:t>B1.2.23采购人与供应商为谋求特定供应商成交而采取的其他串通行为；</w:t>
      </w:r>
    </w:p>
    <w:p w14:paraId="09408BAA">
      <w:pPr>
        <w:bidi w:val="0"/>
        <w:rPr>
          <w:lang w:eastAsia="zh-CN"/>
        </w:rPr>
      </w:pPr>
      <w:r>
        <w:rPr>
          <w:rFonts w:hint="eastAsia"/>
          <w:lang w:eastAsia="zh-CN"/>
        </w:rPr>
        <w:t>B1.2.24评审委员会认定的其他串通情形；</w:t>
      </w:r>
    </w:p>
    <w:p w14:paraId="0C3AA1BF">
      <w:pPr>
        <w:bidi w:val="0"/>
        <w:rPr>
          <w:lang w:eastAsia="zh-CN"/>
        </w:rPr>
      </w:pPr>
      <w:r>
        <w:rPr>
          <w:rFonts w:hint="eastAsia"/>
          <w:lang w:eastAsia="zh-CN"/>
        </w:rPr>
        <w:t>B1.3不按评审委员会要求澄清、说明或补正的。</w:t>
      </w:r>
    </w:p>
    <w:p w14:paraId="405BDD93">
      <w:pPr>
        <w:bidi w:val="0"/>
        <w:rPr>
          <w:lang w:eastAsia="zh-CN"/>
        </w:rPr>
      </w:pPr>
      <w:r>
        <w:rPr>
          <w:rFonts w:hint="eastAsia"/>
          <w:lang w:eastAsia="zh-CN"/>
        </w:rPr>
        <w:t>B1.4在形式评审、资格评审（适用于未进行资格预审的）、响应性评审中，评审委员会认定供应商的响应文件不符合评审办法前附表中规定的任何一项评审标准的。</w:t>
      </w:r>
    </w:p>
    <w:p w14:paraId="1F502B4B">
      <w:pPr>
        <w:bidi w:val="0"/>
        <w:rPr>
          <w:lang w:eastAsia="zh-CN"/>
        </w:rPr>
      </w:pPr>
      <w:r>
        <w:rPr>
          <w:rFonts w:hint="eastAsia"/>
          <w:lang w:eastAsia="zh-CN"/>
        </w:rPr>
        <w:t>B1.5当供应商资格预审申请文件的内容发生重大变化时，其在响应文件中更新的资料，未能通过资格评审的（适用于已进行资格预审的）。</w:t>
      </w:r>
    </w:p>
    <w:p w14:paraId="61999C62">
      <w:pPr>
        <w:bidi w:val="0"/>
        <w:rPr>
          <w:lang w:eastAsia="zh-CN"/>
        </w:rPr>
      </w:pPr>
      <w:r>
        <w:rPr>
          <w:rFonts w:hint="eastAsia"/>
          <w:lang w:eastAsia="zh-CN"/>
        </w:rPr>
        <w:t>B1.6在技术和资信评审中，评审委员会认定供应商的响应未能通过此项评审的。</w:t>
      </w:r>
    </w:p>
    <w:p w14:paraId="495DF8F7">
      <w:pPr>
        <w:bidi w:val="0"/>
        <w:rPr>
          <w:lang w:eastAsia="zh-CN"/>
        </w:rPr>
      </w:pPr>
      <w:r>
        <w:rPr>
          <w:rFonts w:hint="eastAsia"/>
          <w:lang w:eastAsia="zh-CN"/>
        </w:rPr>
        <w:t>B1.7评审委员会认定供应商以低于成本报价竞争的。</w:t>
      </w:r>
      <w:r>
        <w:rPr>
          <w:rFonts w:hint="eastAsia"/>
          <w:lang w:eastAsia="zh-CN"/>
        </w:rPr>
        <w:br w:type="page"/>
      </w:r>
    </w:p>
    <w:p w14:paraId="3524E935">
      <w:pPr>
        <w:pStyle w:val="2"/>
        <w:bidi w:val="0"/>
        <w:rPr>
          <w:lang w:eastAsia="zh-CN"/>
        </w:rPr>
      </w:pPr>
      <w:r>
        <w:rPr>
          <w:rFonts w:hint="eastAsia"/>
          <w:lang w:eastAsia="zh-CN"/>
        </w:rPr>
        <w:t>第三章评审办法</w:t>
      </w:r>
      <w:bookmarkEnd w:id="109"/>
      <w:bookmarkEnd w:id="110"/>
    </w:p>
    <w:p w14:paraId="6413690C">
      <w:pPr>
        <w:bidi w:val="0"/>
        <w:rPr>
          <w:lang w:eastAsia="zh-CN"/>
        </w:rPr>
      </w:pPr>
    </w:p>
    <w:p w14:paraId="57B1E68C">
      <w:pPr>
        <w:bidi w:val="0"/>
        <w:rPr>
          <w:lang w:eastAsia="zh-CN"/>
        </w:rPr>
      </w:pPr>
      <w:r>
        <w:rPr>
          <w:rFonts w:hint="eastAsia"/>
          <w:lang w:eastAsia="zh-CN"/>
        </w:rPr>
        <w:t>为规范谈判工作，制定本办法。</w:t>
      </w:r>
    </w:p>
    <w:p w14:paraId="5EE665FE">
      <w:pPr>
        <w:pStyle w:val="3"/>
        <w:bidi w:val="0"/>
        <w:rPr>
          <w:lang w:eastAsia="zh-CN"/>
        </w:rPr>
      </w:pPr>
      <w:r>
        <w:rPr>
          <w:rFonts w:hint="eastAsia"/>
          <w:lang w:eastAsia="zh-CN"/>
        </w:rPr>
        <w:t>一、评审方法</w:t>
      </w:r>
    </w:p>
    <w:p w14:paraId="47E3B902">
      <w:pPr>
        <w:bidi w:val="0"/>
        <w:rPr>
          <w:lang w:eastAsia="zh-CN"/>
        </w:rPr>
      </w:pPr>
      <w:r>
        <w:rPr>
          <w:rFonts w:hint="eastAsia"/>
          <w:lang w:eastAsia="zh-CN"/>
        </w:rPr>
        <w:t>按综合评审法进行评审。</w:t>
      </w:r>
    </w:p>
    <w:p w14:paraId="063D659C">
      <w:pPr>
        <w:pStyle w:val="3"/>
        <w:bidi w:val="0"/>
        <w:rPr>
          <w:lang w:eastAsia="zh-CN"/>
        </w:rPr>
      </w:pPr>
      <w:r>
        <w:rPr>
          <w:rFonts w:hint="eastAsia"/>
          <w:lang w:eastAsia="zh-CN"/>
        </w:rPr>
        <w:t>二、评审原则</w:t>
      </w:r>
    </w:p>
    <w:p w14:paraId="7C6FCA04">
      <w:pPr>
        <w:bidi w:val="0"/>
        <w:rPr>
          <w:lang w:eastAsia="zh-CN"/>
        </w:rPr>
      </w:pPr>
      <w:r>
        <w:rPr>
          <w:rFonts w:hint="eastAsia"/>
          <w:lang w:eastAsia="zh-CN"/>
        </w:rPr>
        <w:t>评审遵循公平、公正、科学、择优的原则。</w:t>
      </w:r>
    </w:p>
    <w:p w14:paraId="67A5EC11">
      <w:pPr>
        <w:pStyle w:val="3"/>
        <w:bidi w:val="0"/>
        <w:rPr>
          <w:lang w:eastAsia="zh-CN"/>
        </w:rPr>
      </w:pPr>
      <w:r>
        <w:rPr>
          <w:rFonts w:hint="eastAsia"/>
          <w:lang w:eastAsia="zh-CN"/>
        </w:rPr>
        <w:t>三、评审组织及服务</w:t>
      </w:r>
    </w:p>
    <w:p w14:paraId="635E48AD">
      <w:pPr>
        <w:bidi w:val="0"/>
        <w:rPr>
          <w:lang w:eastAsia="zh-CN"/>
        </w:rPr>
      </w:pPr>
      <w:r>
        <w:rPr>
          <w:rFonts w:hint="eastAsia"/>
          <w:lang w:eastAsia="zh-CN"/>
        </w:rPr>
        <w:t>为做好评审工作，成立评审委员会和工作小组。</w:t>
      </w:r>
    </w:p>
    <w:p w14:paraId="33170265">
      <w:pPr>
        <w:pStyle w:val="5"/>
        <w:bidi w:val="0"/>
        <w:rPr>
          <w:lang w:eastAsia="zh-CN"/>
        </w:rPr>
      </w:pPr>
      <w:r>
        <w:rPr>
          <w:rFonts w:hint="eastAsia"/>
          <w:lang w:val="en-US" w:eastAsia="zh-CN"/>
        </w:rPr>
        <w:t>1.</w:t>
      </w:r>
      <w:r>
        <w:rPr>
          <w:rFonts w:hint="eastAsia"/>
          <w:lang w:eastAsia="zh-CN"/>
        </w:rPr>
        <w:t>评审委员会</w:t>
      </w:r>
    </w:p>
    <w:p w14:paraId="14C3A599">
      <w:pPr>
        <w:bidi w:val="0"/>
        <w:rPr>
          <w:lang w:eastAsia="zh-CN"/>
        </w:rPr>
      </w:pPr>
      <w:r>
        <w:rPr>
          <w:rFonts w:hint="eastAsia"/>
          <w:lang w:val="en-US" w:eastAsia="zh-CN"/>
        </w:rPr>
        <w:t>1.1</w:t>
      </w:r>
      <w:r>
        <w:rPr>
          <w:rFonts w:hint="eastAsia"/>
          <w:lang w:eastAsia="zh-CN"/>
        </w:rPr>
        <w:t>评审委员会由采购人依法组建，评审委员会成员由采购人代表及熟悉相关业务的有关技术、经济等方面的专家组成。</w:t>
      </w:r>
    </w:p>
    <w:p w14:paraId="30B4AE4F">
      <w:pPr>
        <w:bidi w:val="0"/>
        <w:rPr>
          <w:lang w:eastAsia="zh-CN"/>
        </w:rPr>
      </w:pPr>
      <w:r>
        <w:rPr>
          <w:rFonts w:hint="eastAsia"/>
          <w:lang w:val="en-US" w:eastAsia="zh-CN"/>
        </w:rPr>
        <w:t>1.2</w:t>
      </w:r>
      <w:r>
        <w:rPr>
          <w:rFonts w:hint="eastAsia"/>
          <w:lang w:eastAsia="zh-CN"/>
        </w:rPr>
        <w:t>评审委员会成员为3人及以上单数。</w:t>
      </w:r>
    </w:p>
    <w:p w14:paraId="1E8FCA5E">
      <w:pPr>
        <w:bidi w:val="0"/>
        <w:rPr>
          <w:lang w:eastAsia="zh-CN"/>
        </w:rPr>
      </w:pPr>
      <w:r>
        <w:rPr>
          <w:rFonts w:hint="eastAsia"/>
          <w:lang w:val="en-US" w:eastAsia="zh-CN"/>
        </w:rPr>
        <w:t>1.3</w:t>
      </w:r>
      <w:r>
        <w:rPr>
          <w:rFonts w:hint="eastAsia"/>
          <w:lang w:eastAsia="zh-CN"/>
        </w:rPr>
        <w:t>评审工作由评审委员会负责。</w:t>
      </w:r>
    </w:p>
    <w:p w14:paraId="0D533E6F">
      <w:pPr>
        <w:pStyle w:val="5"/>
        <w:bidi w:val="0"/>
        <w:rPr>
          <w:lang w:eastAsia="zh-CN"/>
        </w:rPr>
      </w:pPr>
      <w:r>
        <w:rPr>
          <w:rFonts w:hint="eastAsia"/>
          <w:lang w:val="en-US" w:eastAsia="zh-CN"/>
        </w:rPr>
        <w:t>2.</w:t>
      </w:r>
      <w:r>
        <w:rPr>
          <w:rFonts w:hint="eastAsia"/>
          <w:lang w:eastAsia="zh-CN"/>
        </w:rPr>
        <w:t>工作小组</w:t>
      </w:r>
    </w:p>
    <w:p w14:paraId="4D8EEA56">
      <w:pPr>
        <w:bidi w:val="0"/>
        <w:rPr>
          <w:lang w:eastAsia="zh-CN"/>
        </w:rPr>
      </w:pPr>
      <w:r>
        <w:rPr>
          <w:rFonts w:hint="eastAsia"/>
          <w:lang w:val="en-US" w:eastAsia="zh-CN"/>
        </w:rPr>
        <w:t>2</w:t>
      </w:r>
      <w:r>
        <w:rPr>
          <w:rFonts w:hint="eastAsia"/>
          <w:lang w:eastAsia="zh-CN"/>
        </w:rPr>
        <w:t>.1由采购人组成工作小组，为评审委员会服务。</w:t>
      </w:r>
    </w:p>
    <w:p w14:paraId="7EC0C00D">
      <w:pPr>
        <w:bidi w:val="0"/>
        <w:rPr>
          <w:lang w:eastAsia="zh-CN"/>
        </w:rPr>
      </w:pPr>
      <w:r>
        <w:rPr>
          <w:rFonts w:hint="eastAsia"/>
          <w:lang w:val="en-US" w:eastAsia="zh-CN"/>
        </w:rPr>
        <w:t>2</w:t>
      </w:r>
      <w:r>
        <w:rPr>
          <w:rFonts w:hint="eastAsia"/>
          <w:lang w:eastAsia="zh-CN"/>
        </w:rPr>
        <w:t>.2工作小组承担保管谈判文件、响应文件、发放评审资料、响应文件摘录汇总、基础数据对比及会议服务。</w:t>
      </w:r>
    </w:p>
    <w:p w14:paraId="4394B89F">
      <w:pPr>
        <w:pStyle w:val="3"/>
        <w:bidi w:val="0"/>
        <w:rPr>
          <w:lang w:eastAsia="zh-CN"/>
        </w:rPr>
      </w:pPr>
      <w:r>
        <w:rPr>
          <w:rFonts w:hint="eastAsia"/>
          <w:lang w:val="en-US" w:eastAsia="zh-CN"/>
        </w:rPr>
        <w:t>四、</w:t>
      </w:r>
      <w:r>
        <w:rPr>
          <w:rFonts w:hint="eastAsia"/>
          <w:lang w:eastAsia="zh-CN"/>
        </w:rPr>
        <w:t>评审程序及内容</w:t>
      </w:r>
    </w:p>
    <w:p w14:paraId="3B7B7604">
      <w:pPr>
        <w:bidi w:val="0"/>
        <w:rPr>
          <w:lang w:eastAsia="zh-CN"/>
        </w:rPr>
      </w:pPr>
      <w:r>
        <w:rPr>
          <w:rFonts w:hint="eastAsia"/>
          <w:lang w:eastAsia="zh-CN"/>
        </w:rPr>
        <w:t>（</w:t>
      </w:r>
      <w:r>
        <w:rPr>
          <w:rFonts w:hint="eastAsia"/>
          <w:lang w:val="en-US" w:eastAsia="zh-CN"/>
        </w:rPr>
        <w:t>一）</w:t>
      </w:r>
      <w:r>
        <w:rPr>
          <w:rFonts w:hint="eastAsia"/>
          <w:lang w:eastAsia="zh-CN"/>
        </w:rPr>
        <w:t>评审方法：由资格审查、综合评估两部分。</w:t>
      </w:r>
    </w:p>
    <w:p w14:paraId="0A6B5185">
      <w:pPr>
        <w:bidi w:val="0"/>
        <w:rPr>
          <w:lang w:eastAsia="zh-CN"/>
        </w:rPr>
      </w:pPr>
      <w:r>
        <w:rPr>
          <w:rFonts w:hint="eastAsia"/>
          <w:lang w:eastAsia="zh-CN"/>
        </w:rPr>
        <w:t>（</w:t>
      </w:r>
      <w:r>
        <w:rPr>
          <w:rFonts w:hint="eastAsia"/>
          <w:lang w:val="en-US" w:eastAsia="zh-CN"/>
        </w:rPr>
        <w:t>二）</w:t>
      </w:r>
      <w:r>
        <w:rPr>
          <w:rFonts w:hint="eastAsia"/>
          <w:lang w:eastAsia="zh-CN"/>
        </w:rPr>
        <w:t>资格审查：按对供应商的资格要求情况进行评审。详见《资格审查表》。</w:t>
      </w:r>
    </w:p>
    <w:p w14:paraId="52231B87">
      <w:pPr>
        <w:bidi w:val="0"/>
        <w:rPr>
          <w:lang w:eastAsia="zh-CN"/>
        </w:rPr>
      </w:pPr>
      <w:r>
        <w:rPr>
          <w:rFonts w:hint="eastAsia"/>
          <w:lang w:eastAsia="zh-CN"/>
        </w:rPr>
        <w:t>（</w:t>
      </w:r>
      <w:r>
        <w:rPr>
          <w:rFonts w:hint="eastAsia"/>
          <w:lang w:val="en-US" w:eastAsia="zh-CN"/>
        </w:rPr>
        <w:t>三）</w:t>
      </w:r>
      <w:r>
        <w:rPr>
          <w:rFonts w:hint="eastAsia"/>
          <w:lang w:eastAsia="zh-CN"/>
        </w:rPr>
        <w:t>综合评估：通过资格审查后，</w:t>
      </w:r>
      <w:r>
        <w:rPr>
          <w:rFonts w:hint="eastAsia"/>
          <w:lang w:val="en-US" w:eastAsia="zh-CN"/>
        </w:rPr>
        <w:t>按照评分表</w:t>
      </w:r>
      <w:r>
        <w:rPr>
          <w:rFonts w:hint="eastAsia"/>
          <w:lang w:eastAsia="zh-CN"/>
        </w:rPr>
        <w:t>进行综合</w:t>
      </w:r>
      <w:r>
        <w:rPr>
          <w:rFonts w:hint="eastAsia"/>
          <w:lang w:val="en-US" w:eastAsia="zh-CN"/>
        </w:rPr>
        <w:t>评审</w:t>
      </w:r>
      <w:r>
        <w:rPr>
          <w:rFonts w:hint="eastAsia"/>
          <w:lang w:eastAsia="zh-CN"/>
        </w:rPr>
        <w:t>。</w:t>
      </w:r>
    </w:p>
    <w:p w14:paraId="27E3FD6F">
      <w:pPr>
        <w:pStyle w:val="3"/>
        <w:bidi w:val="0"/>
        <w:rPr>
          <w:lang w:eastAsia="zh-CN"/>
        </w:rPr>
      </w:pPr>
      <w:r>
        <w:rPr>
          <w:rFonts w:hint="eastAsia"/>
          <w:lang w:eastAsia="zh-CN"/>
        </w:rPr>
        <w:t>五、评审报告</w:t>
      </w:r>
    </w:p>
    <w:p w14:paraId="707E5AAC">
      <w:pPr>
        <w:bidi w:val="0"/>
        <w:rPr>
          <w:lang w:eastAsia="zh-CN"/>
        </w:rPr>
      </w:pPr>
      <w:r>
        <w:rPr>
          <w:rFonts w:hint="eastAsia"/>
          <w:lang w:eastAsia="zh-CN"/>
        </w:rPr>
        <w:t>（</w:t>
      </w:r>
      <w:r>
        <w:rPr>
          <w:rFonts w:hint="eastAsia"/>
          <w:lang w:val="en-US" w:eastAsia="zh-CN"/>
        </w:rPr>
        <w:t>一）</w:t>
      </w:r>
      <w:r>
        <w:rPr>
          <w:rFonts w:hint="eastAsia"/>
          <w:lang w:eastAsia="zh-CN"/>
        </w:rPr>
        <w:t>评审委员会根据评审情况和结果，向采购人提交评审报告。评审报告由评审委员会起草，评审委员会全体成员应在评审报告上签字确认，评审专家如有保留意见可以在评审报告中阐明。</w:t>
      </w:r>
    </w:p>
    <w:p w14:paraId="3A696009">
      <w:pPr>
        <w:bidi w:val="0"/>
        <w:rPr>
          <w:lang w:eastAsia="zh-CN"/>
        </w:rPr>
      </w:pPr>
      <w:r>
        <w:rPr>
          <w:rFonts w:hint="eastAsia"/>
          <w:lang w:eastAsia="zh-CN"/>
        </w:rPr>
        <w:t>（</w:t>
      </w:r>
      <w:r>
        <w:rPr>
          <w:rFonts w:hint="eastAsia"/>
          <w:lang w:val="en-US" w:eastAsia="zh-CN"/>
        </w:rPr>
        <w:t>二）</w:t>
      </w:r>
      <w:r>
        <w:rPr>
          <w:rFonts w:hint="eastAsia"/>
          <w:lang w:eastAsia="zh-CN"/>
        </w:rPr>
        <w:t>评审委员会在评审报告中根据综合得分高低排序推荐前一至二名为成交候选人。</w:t>
      </w:r>
    </w:p>
    <w:p w14:paraId="7796144E">
      <w:pPr>
        <w:bidi w:val="0"/>
        <w:rPr>
          <w:lang w:eastAsia="zh-CN"/>
        </w:rPr>
      </w:pPr>
    </w:p>
    <w:p w14:paraId="5395E8C6">
      <w:pPr>
        <w:bidi w:val="0"/>
        <w:rPr>
          <w:lang w:eastAsia="zh-CN"/>
        </w:rPr>
      </w:pPr>
      <w:r>
        <w:rPr>
          <w:lang w:eastAsia="zh-CN"/>
        </w:rPr>
        <w:br w:type="page"/>
      </w:r>
    </w:p>
    <w:p w14:paraId="390FD842">
      <w:pPr>
        <w:pStyle w:val="3"/>
        <w:bidi w:val="0"/>
        <w:rPr>
          <w:lang w:eastAsia="zh-CN"/>
        </w:rPr>
      </w:pPr>
      <w:r>
        <w:rPr>
          <w:lang w:eastAsia="zh-CN"/>
        </w:rPr>
        <w:t>1.资格审查表</w:t>
      </w:r>
    </w:p>
    <w:p w14:paraId="2FE83E22">
      <w:pPr>
        <w:bidi w:val="0"/>
        <w:rPr>
          <w:lang w:eastAsia="zh-CN"/>
        </w:rPr>
      </w:pPr>
      <w:r>
        <w:rPr>
          <w:lang w:eastAsia="zh-CN"/>
        </w:rPr>
        <w:t>编号：谈判时间：年月日</w:t>
      </w:r>
      <w:r>
        <w:rPr>
          <w:rFonts w:hint="eastAsia"/>
          <w:lang w:val="en-US" w:eastAsia="zh-CN"/>
        </w:rPr>
        <w:t xml:space="preserve">     </w:t>
      </w:r>
      <w:r>
        <w:rPr>
          <w:lang w:eastAsia="zh-CN"/>
        </w:rPr>
        <w:t>审查日期：</w:t>
      </w:r>
    </w:p>
    <w:tbl>
      <w:tblPr>
        <w:tblStyle w:val="27"/>
        <w:tblW w:w="499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608"/>
        <w:gridCol w:w="2253"/>
        <w:gridCol w:w="176"/>
        <w:gridCol w:w="797"/>
        <w:gridCol w:w="608"/>
        <w:gridCol w:w="676"/>
        <w:gridCol w:w="1401"/>
        <w:gridCol w:w="1917"/>
      </w:tblGrid>
      <w:tr w14:paraId="451B5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6" w:hRule="atLeast"/>
        </w:trPr>
        <w:tc>
          <w:tcPr>
            <w:tcW w:w="1695" w:type="pct"/>
            <w:gridSpan w:val="2"/>
          </w:tcPr>
          <w:p w14:paraId="7BA4763D">
            <w:pPr>
              <w:pStyle w:val="19"/>
              <w:bidi w:val="0"/>
            </w:pPr>
            <w:r>
              <w:t>谈判名称</w:t>
            </w:r>
          </w:p>
        </w:tc>
        <w:tc>
          <w:tcPr>
            <w:tcW w:w="3304" w:type="pct"/>
            <w:gridSpan w:val="6"/>
          </w:tcPr>
          <w:p w14:paraId="6F5904D5">
            <w:pPr>
              <w:pStyle w:val="19"/>
              <w:bidi w:val="0"/>
            </w:pPr>
          </w:p>
        </w:tc>
      </w:tr>
      <w:tr w14:paraId="5314D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0" w:hRule="atLeast"/>
        </w:trPr>
        <w:tc>
          <w:tcPr>
            <w:tcW w:w="1695" w:type="pct"/>
            <w:gridSpan w:val="2"/>
          </w:tcPr>
          <w:p w14:paraId="44ECB75C">
            <w:pPr>
              <w:pStyle w:val="19"/>
              <w:bidi w:val="0"/>
            </w:pPr>
            <w:r>
              <w:t>谈判内容</w:t>
            </w:r>
          </w:p>
        </w:tc>
        <w:tc>
          <w:tcPr>
            <w:tcW w:w="3304" w:type="pct"/>
            <w:gridSpan w:val="6"/>
          </w:tcPr>
          <w:p w14:paraId="484325FA">
            <w:pPr>
              <w:pStyle w:val="19"/>
              <w:bidi w:val="0"/>
            </w:pPr>
          </w:p>
        </w:tc>
      </w:tr>
      <w:tr w14:paraId="2BB87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0" w:hRule="atLeast"/>
        </w:trPr>
        <w:tc>
          <w:tcPr>
            <w:tcW w:w="359" w:type="pct"/>
            <w:textDirection w:val="tbRlV"/>
          </w:tcPr>
          <w:p w14:paraId="61306137">
            <w:pPr>
              <w:pStyle w:val="19"/>
              <w:bidi w:val="0"/>
            </w:pPr>
            <w:r>
              <w:t>序号</w:t>
            </w:r>
          </w:p>
        </w:tc>
        <w:tc>
          <w:tcPr>
            <w:tcW w:w="1441" w:type="pct"/>
            <w:gridSpan w:val="2"/>
          </w:tcPr>
          <w:p w14:paraId="180E6FCC">
            <w:pPr>
              <w:pStyle w:val="19"/>
              <w:bidi w:val="0"/>
            </w:pPr>
            <w:r>
              <w:t>报名单位</w:t>
            </w:r>
          </w:p>
        </w:tc>
        <w:tc>
          <w:tcPr>
            <w:tcW w:w="473" w:type="pct"/>
          </w:tcPr>
          <w:p w14:paraId="7CE39F66">
            <w:pPr>
              <w:pStyle w:val="19"/>
              <w:bidi w:val="0"/>
            </w:pPr>
            <w:r>
              <w:t>注册资金</w:t>
            </w:r>
          </w:p>
        </w:tc>
        <w:tc>
          <w:tcPr>
            <w:tcW w:w="359" w:type="pct"/>
            <w:textDirection w:val="tbRlV"/>
          </w:tcPr>
          <w:p w14:paraId="43671865">
            <w:pPr>
              <w:pStyle w:val="19"/>
              <w:bidi w:val="0"/>
            </w:pPr>
            <w:r>
              <w:t>业绩</w:t>
            </w:r>
          </w:p>
        </w:tc>
        <w:tc>
          <w:tcPr>
            <w:tcW w:w="401" w:type="pct"/>
          </w:tcPr>
          <w:p w14:paraId="651FBCC5">
            <w:pPr>
              <w:pStyle w:val="19"/>
              <w:bidi w:val="0"/>
            </w:pPr>
            <w:r>
              <w:t>联系人</w:t>
            </w:r>
          </w:p>
        </w:tc>
        <w:tc>
          <w:tcPr>
            <w:tcW w:w="831" w:type="pct"/>
          </w:tcPr>
          <w:p w14:paraId="0D99C8DB">
            <w:pPr>
              <w:pStyle w:val="19"/>
              <w:bidi w:val="0"/>
            </w:pPr>
            <w:r>
              <w:t>联系电话</w:t>
            </w:r>
          </w:p>
        </w:tc>
        <w:tc>
          <w:tcPr>
            <w:tcW w:w="1133" w:type="pct"/>
          </w:tcPr>
          <w:p w14:paraId="5FBB33A0">
            <w:pPr>
              <w:pStyle w:val="19"/>
              <w:bidi w:val="0"/>
            </w:pPr>
            <w:r>
              <w:t>包号</w:t>
            </w:r>
          </w:p>
        </w:tc>
      </w:tr>
      <w:tr w14:paraId="19F1F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359" w:type="pct"/>
          </w:tcPr>
          <w:p w14:paraId="5EF5F451">
            <w:pPr>
              <w:pStyle w:val="19"/>
              <w:bidi w:val="0"/>
            </w:pPr>
            <w:r>
              <w:t>1</w:t>
            </w:r>
          </w:p>
        </w:tc>
        <w:tc>
          <w:tcPr>
            <w:tcW w:w="1441" w:type="pct"/>
            <w:gridSpan w:val="2"/>
          </w:tcPr>
          <w:p w14:paraId="1CAAB69F">
            <w:pPr>
              <w:pStyle w:val="19"/>
              <w:bidi w:val="0"/>
            </w:pPr>
          </w:p>
        </w:tc>
        <w:tc>
          <w:tcPr>
            <w:tcW w:w="473" w:type="pct"/>
          </w:tcPr>
          <w:p w14:paraId="5C2CBA84">
            <w:pPr>
              <w:pStyle w:val="19"/>
              <w:bidi w:val="0"/>
            </w:pPr>
          </w:p>
        </w:tc>
        <w:tc>
          <w:tcPr>
            <w:tcW w:w="359" w:type="pct"/>
          </w:tcPr>
          <w:p w14:paraId="3AFC421B">
            <w:pPr>
              <w:pStyle w:val="19"/>
              <w:bidi w:val="0"/>
            </w:pPr>
          </w:p>
        </w:tc>
        <w:tc>
          <w:tcPr>
            <w:tcW w:w="401" w:type="pct"/>
          </w:tcPr>
          <w:p w14:paraId="7A80CBB7">
            <w:pPr>
              <w:pStyle w:val="19"/>
              <w:bidi w:val="0"/>
            </w:pPr>
          </w:p>
        </w:tc>
        <w:tc>
          <w:tcPr>
            <w:tcW w:w="831" w:type="pct"/>
          </w:tcPr>
          <w:p w14:paraId="3A141761">
            <w:pPr>
              <w:pStyle w:val="19"/>
              <w:bidi w:val="0"/>
            </w:pPr>
          </w:p>
        </w:tc>
        <w:tc>
          <w:tcPr>
            <w:tcW w:w="1133" w:type="pct"/>
          </w:tcPr>
          <w:p w14:paraId="2FD1AD4B">
            <w:pPr>
              <w:pStyle w:val="19"/>
              <w:bidi w:val="0"/>
            </w:pPr>
          </w:p>
        </w:tc>
      </w:tr>
      <w:tr w14:paraId="6485B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359" w:type="pct"/>
          </w:tcPr>
          <w:p w14:paraId="7226E711">
            <w:pPr>
              <w:pStyle w:val="19"/>
              <w:bidi w:val="0"/>
            </w:pPr>
            <w:r>
              <w:t>2</w:t>
            </w:r>
          </w:p>
        </w:tc>
        <w:tc>
          <w:tcPr>
            <w:tcW w:w="1441" w:type="pct"/>
            <w:gridSpan w:val="2"/>
          </w:tcPr>
          <w:p w14:paraId="597B6492">
            <w:pPr>
              <w:pStyle w:val="19"/>
              <w:bidi w:val="0"/>
            </w:pPr>
          </w:p>
        </w:tc>
        <w:tc>
          <w:tcPr>
            <w:tcW w:w="473" w:type="pct"/>
          </w:tcPr>
          <w:p w14:paraId="6DCE165E">
            <w:pPr>
              <w:pStyle w:val="19"/>
              <w:bidi w:val="0"/>
            </w:pPr>
          </w:p>
        </w:tc>
        <w:tc>
          <w:tcPr>
            <w:tcW w:w="359" w:type="pct"/>
          </w:tcPr>
          <w:p w14:paraId="163D127B">
            <w:pPr>
              <w:pStyle w:val="19"/>
              <w:bidi w:val="0"/>
            </w:pPr>
          </w:p>
        </w:tc>
        <w:tc>
          <w:tcPr>
            <w:tcW w:w="401" w:type="pct"/>
          </w:tcPr>
          <w:p w14:paraId="3FFAB5C0">
            <w:pPr>
              <w:pStyle w:val="19"/>
              <w:bidi w:val="0"/>
            </w:pPr>
          </w:p>
        </w:tc>
        <w:tc>
          <w:tcPr>
            <w:tcW w:w="831" w:type="pct"/>
          </w:tcPr>
          <w:p w14:paraId="101B6204">
            <w:pPr>
              <w:pStyle w:val="19"/>
              <w:bidi w:val="0"/>
            </w:pPr>
          </w:p>
        </w:tc>
        <w:tc>
          <w:tcPr>
            <w:tcW w:w="1133" w:type="pct"/>
          </w:tcPr>
          <w:p w14:paraId="058BF013">
            <w:pPr>
              <w:pStyle w:val="19"/>
              <w:bidi w:val="0"/>
            </w:pPr>
          </w:p>
        </w:tc>
      </w:tr>
      <w:tr w14:paraId="38D15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359" w:type="pct"/>
          </w:tcPr>
          <w:p w14:paraId="794B0A66">
            <w:pPr>
              <w:pStyle w:val="19"/>
              <w:bidi w:val="0"/>
            </w:pPr>
            <w:r>
              <w:t>3</w:t>
            </w:r>
          </w:p>
        </w:tc>
        <w:tc>
          <w:tcPr>
            <w:tcW w:w="1441" w:type="pct"/>
            <w:gridSpan w:val="2"/>
          </w:tcPr>
          <w:p w14:paraId="4EDAE6FC">
            <w:pPr>
              <w:pStyle w:val="19"/>
              <w:bidi w:val="0"/>
            </w:pPr>
          </w:p>
        </w:tc>
        <w:tc>
          <w:tcPr>
            <w:tcW w:w="473" w:type="pct"/>
          </w:tcPr>
          <w:p w14:paraId="3EDC3C2C">
            <w:pPr>
              <w:pStyle w:val="19"/>
              <w:bidi w:val="0"/>
            </w:pPr>
          </w:p>
        </w:tc>
        <w:tc>
          <w:tcPr>
            <w:tcW w:w="359" w:type="pct"/>
          </w:tcPr>
          <w:p w14:paraId="21FD29AB">
            <w:pPr>
              <w:pStyle w:val="19"/>
              <w:bidi w:val="0"/>
            </w:pPr>
          </w:p>
        </w:tc>
        <w:tc>
          <w:tcPr>
            <w:tcW w:w="401" w:type="pct"/>
          </w:tcPr>
          <w:p w14:paraId="08345C1E">
            <w:pPr>
              <w:pStyle w:val="19"/>
              <w:bidi w:val="0"/>
            </w:pPr>
          </w:p>
        </w:tc>
        <w:tc>
          <w:tcPr>
            <w:tcW w:w="831" w:type="pct"/>
          </w:tcPr>
          <w:p w14:paraId="5BBE99F4">
            <w:pPr>
              <w:pStyle w:val="19"/>
              <w:bidi w:val="0"/>
            </w:pPr>
          </w:p>
        </w:tc>
        <w:tc>
          <w:tcPr>
            <w:tcW w:w="1133" w:type="pct"/>
          </w:tcPr>
          <w:p w14:paraId="3A25022E">
            <w:pPr>
              <w:pStyle w:val="19"/>
              <w:bidi w:val="0"/>
            </w:pPr>
          </w:p>
        </w:tc>
      </w:tr>
      <w:tr w14:paraId="7C9B26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359" w:type="pct"/>
          </w:tcPr>
          <w:p w14:paraId="532AD783">
            <w:pPr>
              <w:pStyle w:val="19"/>
              <w:bidi w:val="0"/>
            </w:pPr>
            <w:r>
              <w:t>4</w:t>
            </w:r>
          </w:p>
        </w:tc>
        <w:tc>
          <w:tcPr>
            <w:tcW w:w="1441" w:type="pct"/>
            <w:gridSpan w:val="2"/>
          </w:tcPr>
          <w:p w14:paraId="2D9A984E">
            <w:pPr>
              <w:pStyle w:val="19"/>
              <w:bidi w:val="0"/>
            </w:pPr>
          </w:p>
        </w:tc>
        <w:tc>
          <w:tcPr>
            <w:tcW w:w="473" w:type="pct"/>
          </w:tcPr>
          <w:p w14:paraId="1ED1A867">
            <w:pPr>
              <w:pStyle w:val="19"/>
              <w:bidi w:val="0"/>
            </w:pPr>
          </w:p>
        </w:tc>
        <w:tc>
          <w:tcPr>
            <w:tcW w:w="359" w:type="pct"/>
          </w:tcPr>
          <w:p w14:paraId="6C363681">
            <w:pPr>
              <w:pStyle w:val="19"/>
              <w:bidi w:val="0"/>
            </w:pPr>
          </w:p>
        </w:tc>
        <w:tc>
          <w:tcPr>
            <w:tcW w:w="401" w:type="pct"/>
          </w:tcPr>
          <w:p w14:paraId="76D5F0D1">
            <w:pPr>
              <w:pStyle w:val="19"/>
              <w:bidi w:val="0"/>
            </w:pPr>
          </w:p>
        </w:tc>
        <w:tc>
          <w:tcPr>
            <w:tcW w:w="831" w:type="pct"/>
          </w:tcPr>
          <w:p w14:paraId="088468CE">
            <w:pPr>
              <w:pStyle w:val="19"/>
              <w:bidi w:val="0"/>
            </w:pPr>
          </w:p>
        </w:tc>
        <w:tc>
          <w:tcPr>
            <w:tcW w:w="1133" w:type="pct"/>
          </w:tcPr>
          <w:p w14:paraId="5AB56972">
            <w:pPr>
              <w:pStyle w:val="19"/>
              <w:bidi w:val="0"/>
            </w:pPr>
          </w:p>
        </w:tc>
      </w:tr>
      <w:tr w14:paraId="146DC8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40" w:hRule="atLeast"/>
        </w:trPr>
        <w:tc>
          <w:tcPr>
            <w:tcW w:w="5000" w:type="pct"/>
            <w:gridSpan w:val="8"/>
          </w:tcPr>
          <w:p w14:paraId="67251399">
            <w:pPr>
              <w:pStyle w:val="19"/>
              <w:bidi w:val="0"/>
            </w:pPr>
            <w:r>
              <w:t>资质审查情况说明</w:t>
            </w:r>
          </w:p>
        </w:tc>
      </w:tr>
      <w:tr w14:paraId="46EA8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77" w:hRule="atLeast"/>
        </w:trPr>
        <w:tc>
          <w:tcPr>
            <w:tcW w:w="5000" w:type="pct"/>
            <w:gridSpan w:val="8"/>
          </w:tcPr>
          <w:p w14:paraId="52A60A6B">
            <w:pPr>
              <w:pStyle w:val="19"/>
              <w:bidi w:val="0"/>
              <w:rPr>
                <w:lang w:eastAsia="zh-CN"/>
              </w:rPr>
            </w:pPr>
            <w:r>
              <w:rPr>
                <w:lang w:eastAsia="zh-CN"/>
              </w:rPr>
              <w:t>（资质、业绩、技术、能力，谈判保证金等方面）</w:t>
            </w:r>
          </w:p>
        </w:tc>
      </w:tr>
      <w:tr w14:paraId="3ED8E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8" w:hRule="atLeast"/>
        </w:trPr>
        <w:tc>
          <w:tcPr>
            <w:tcW w:w="1695" w:type="pct"/>
            <w:gridSpan w:val="2"/>
            <w:tcBorders>
              <w:bottom w:val="single" w:color="000000" w:sz="2" w:space="0"/>
            </w:tcBorders>
            <w:vAlign w:val="center"/>
          </w:tcPr>
          <w:p w14:paraId="15CFA6CF">
            <w:pPr>
              <w:pStyle w:val="19"/>
              <w:bidi w:val="0"/>
              <w:jc w:val="center"/>
            </w:pPr>
            <w:r>
              <w:t>资格审查人员</w:t>
            </w:r>
          </w:p>
        </w:tc>
        <w:tc>
          <w:tcPr>
            <w:tcW w:w="3304" w:type="pct"/>
            <w:gridSpan w:val="6"/>
            <w:tcBorders>
              <w:bottom w:val="single" w:color="000000" w:sz="2" w:space="0"/>
            </w:tcBorders>
            <w:vAlign w:val="center"/>
          </w:tcPr>
          <w:p w14:paraId="5A3F0613">
            <w:pPr>
              <w:pStyle w:val="19"/>
              <w:bidi w:val="0"/>
              <w:jc w:val="center"/>
            </w:pPr>
          </w:p>
          <w:p w14:paraId="7E8E9E07">
            <w:pPr>
              <w:pStyle w:val="19"/>
              <w:bidi w:val="0"/>
              <w:jc w:val="center"/>
            </w:pPr>
          </w:p>
          <w:p w14:paraId="01965E30">
            <w:pPr>
              <w:pStyle w:val="19"/>
              <w:bidi w:val="0"/>
              <w:jc w:val="center"/>
            </w:pPr>
          </w:p>
          <w:p w14:paraId="0229EFF3">
            <w:pPr>
              <w:pStyle w:val="19"/>
              <w:bidi w:val="0"/>
              <w:jc w:val="center"/>
            </w:pPr>
          </w:p>
          <w:p w14:paraId="342E2606">
            <w:pPr>
              <w:pStyle w:val="19"/>
              <w:bidi w:val="0"/>
              <w:jc w:val="center"/>
            </w:pPr>
          </w:p>
        </w:tc>
      </w:tr>
      <w:tr w14:paraId="5891A1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7" w:hRule="atLeast"/>
        </w:trPr>
        <w:tc>
          <w:tcPr>
            <w:tcW w:w="1695" w:type="pct"/>
            <w:gridSpan w:val="2"/>
            <w:tcBorders>
              <w:top w:val="single" w:color="000000" w:sz="2" w:space="0"/>
              <w:left w:val="single" w:color="000000" w:sz="2" w:space="0"/>
              <w:bottom w:val="single" w:color="000000" w:sz="2" w:space="0"/>
              <w:right w:val="single" w:color="000000" w:sz="2" w:space="0"/>
            </w:tcBorders>
            <w:vAlign w:val="center"/>
          </w:tcPr>
          <w:p w14:paraId="231E3495">
            <w:pPr>
              <w:pStyle w:val="19"/>
              <w:bidi w:val="0"/>
              <w:jc w:val="center"/>
            </w:pPr>
            <w:r>
              <w:t>工作人员</w:t>
            </w:r>
          </w:p>
        </w:tc>
        <w:tc>
          <w:tcPr>
            <w:tcW w:w="3304" w:type="pct"/>
            <w:gridSpan w:val="6"/>
            <w:tcBorders>
              <w:top w:val="single" w:color="000000" w:sz="2" w:space="0"/>
              <w:left w:val="single" w:color="000000" w:sz="2" w:space="0"/>
              <w:bottom w:val="single" w:color="000000" w:sz="2" w:space="0"/>
              <w:right w:val="single" w:color="000000" w:sz="2" w:space="0"/>
            </w:tcBorders>
            <w:vAlign w:val="center"/>
          </w:tcPr>
          <w:p w14:paraId="58D4035B">
            <w:pPr>
              <w:pStyle w:val="19"/>
              <w:bidi w:val="0"/>
              <w:jc w:val="center"/>
            </w:pPr>
          </w:p>
          <w:p w14:paraId="51657B94">
            <w:pPr>
              <w:pStyle w:val="19"/>
              <w:bidi w:val="0"/>
              <w:jc w:val="center"/>
            </w:pPr>
          </w:p>
        </w:tc>
      </w:tr>
    </w:tbl>
    <w:p w14:paraId="2FD6BD8D">
      <w:pPr>
        <w:pStyle w:val="3"/>
        <w:bidi w:val="0"/>
        <w:sectPr>
          <w:pgSz w:w="11906" w:h="16839"/>
          <w:pgMar w:top="1431" w:right="1785" w:bottom="1156" w:left="1654" w:header="0" w:footer="994" w:gutter="0"/>
          <w:pgNumType w:start="2"/>
          <w:cols w:space="720" w:num="1"/>
        </w:sectPr>
      </w:pPr>
    </w:p>
    <w:p w14:paraId="5F8DC0D7">
      <w:pPr>
        <w:pStyle w:val="3"/>
        <w:bidi w:val="0"/>
      </w:pPr>
      <w:r>
        <w:t>2.商务和技术评分表</w:t>
      </w:r>
    </w:p>
    <w:tbl>
      <w:tblPr>
        <w:tblStyle w:val="16"/>
        <w:tblW w:w="8683"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1093"/>
        <w:gridCol w:w="6210"/>
      </w:tblGrid>
      <w:tr w14:paraId="2FD04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0" w:type="auto"/>
            <w:tcBorders>
              <w:top w:val="single" w:color="auto" w:sz="4" w:space="0"/>
              <w:left w:val="single" w:color="auto" w:sz="4" w:space="0"/>
              <w:bottom w:val="single" w:color="auto" w:sz="4" w:space="0"/>
              <w:right w:val="single" w:color="auto" w:sz="4" w:space="0"/>
            </w:tcBorders>
            <w:vAlign w:val="center"/>
          </w:tcPr>
          <w:p w14:paraId="1BF076BF">
            <w:pPr>
              <w:bidi w:val="0"/>
              <w:spacing w:line="240" w:lineRule="auto"/>
              <w:ind w:left="0" w:leftChars="0" w:right="0" w:rightChars="0" w:firstLine="0" w:firstLineChars="0"/>
              <w:jc w:val="center"/>
              <w:rPr>
                <w:rFonts w:hint="eastAsia" w:ascii="黑体" w:hAnsi="黑体" w:eastAsia="黑体" w:cs="黑体"/>
                <w:sz w:val="28"/>
                <w:szCs w:val="28"/>
              </w:rPr>
            </w:pPr>
            <w:r>
              <w:rPr>
                <w:rFonts w:hint="eastAsia" w:ascii="黑体" w:hAnsi="黑体" w:eastAsia="黑体" w:cs="黑体"/>
                <w:sz w:val="28"/>
                <w:szCs w:val="28"/>
              </w:rPr>
              <w:t>项目</w:t>
            </w:r>
          </w:p>
        </w:tc>
        <w:tc>
          <w:tcPr>
            <w:tcW w:w="1093" w:type="dxa"/>
            <w:tcBorders>
              <w:top w:val="single" w:color="auto" w:sz="4" w:space="0"/>
              <w:left w:val="single" w:color="auto" w:sz="4" w:space="0"/>
              <w:bottom w:val="single" w:color="auto" w:sz="4" w:space="0"/>
              <w:right w:val="single" w:color="auto" w:sz="4" w:space="0"/>
            </w:tcBorders>
            <w:vAlign w:val="center"/>
          </w:tcPr>
          <w:p w14:paraId="730846D0">
            <w:pPr>
              <w:bidi w:val="0"/>
              <w:spacing w:line="240" w:lineRule="auto"/>
              <w:ind w:left="0" w:leftChars="0" w:right="0" w:rightChars="0" w:firstLine="0" w:firstLineChars="0"/>
              <w:jc w:val="center"/>
              <w:rPr>
                <w:rFonts w:hint="eastAsia" w:ascii="黑体" w:hAnsi="黑体" w:eastAsia="黑体" w:cs="黑体"/>
                <w:sz w:val="28"/>
                <w:szCs w:val="28"/>
              </w:rPr>
            </w:pPr>
            <w:r>
              <w:rPr>
                <w:rFonts w:hint="eastAsia" w:ascii="黑体" w:hAnsi="黑体" w:eastAsia="黑体" w:cs="黑体"/>
                <w:sz w:val="28"/>
                <w:szCs w:val="28"/>
              </w:rPr>
              <w:t>分值</w:t>
            </w:r>
          </w:p>
        </w:tc>
        <w:tc>
          <w:tcPr>
            <w:tcW w:w="6210" w:type="dxa"/>
            <w:tcBorders>
              <w:top w:val="single" w:color="auto" w:sz="4" w:space="0"/>
              <w:left w:val="single" w:color="auto" w:sz="4" w:space="0"/>
              <w:bottom w:val="single" w:color="auto" w:sz="4" w:space="0"/>
              <w:right w:val="single" w:color="auto" w:sz="4" w:space="0"/>
            </w:tcBorders>
            <w:vAlign w:val="center"/>
          </w:tcPr>
          <w:p w14:paraId="1F919A11">
            <w:pPr>
              <w:bidi w:val="0"/>
              <w:spacing w:line="240" w:lineRule="auto"/>
              <w:ind w:left="0" w:leftChars="0" w:right="0" w:rightChars="0" w:firstLine="0" w:firstLineChars="0"/>
              <w:jc w:val="center"/>
              <w:rPr>
                <w:rFonts w:hint="eastAsia" w:ascii="黑体" w:hAnsi="黑体" w:eastAsia="黑体" w:cs="黑体"/>
                <w:sz w:val="28"/>
                <w:szCs w:val="28"/>
              </w:rPr>
            </w:pPr>
            <w:r>
              <w:rPr>
                <w:rFonts w:hint="eastAsia" w:ascii="黑体" w:hAnsi="黑体" w:eastAsia="黑体" w:cs="黑体"/>
                <w:sz w:val="28"/>
                <w:szCs w:val="28"/>
              </w:rPr>
              <w:t>评分标准</w:t>
            </w:r>
          </w:p>
        </w:tc>
      </w:tr>
      <w:tr w14:paraId="73852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0" w:type="auto"/>
            <w:tcBorders>
              <w:top w:val="single" w:color="auto" w:sz="4" w:space="0"/>
              <w:left w:val="single" w:color="auto" w:sz="4" w:space="0"/>
              <w:bottom w:val="single" w:color="auto" w:sz="4" w:space="0"/>
              <w:right w:val="single" w:color="auto" w:sz="4" w:space="0"/>
            </w:tcBorders>
            <w:vAlign w:val="center"/>
          </w:tcPr>
          <w:p w14:paraId="64048332">
            <w:pPr>
              <w:bidi w:val="0"/>
              <w:spacing w:line="240" w:lineRule="auto"/>
              <w:ind w:left="0" w:leftChars="0" w:right="0" w:rightChars="0" w:firstLine="0" w:firstLineChars="0"/>
              <w:jc w:val="center"/>
              <w:rPr>
                <w:sz w:val="28"/>
                <w:szCs w:val="28"/>
              </w:rPr>
            </w:pPr>
            <w:r>
              <w:rPr>
                <w:sz w:val="28"/>
                <w:szCs w:val="28"/>
              </w:rPr>
              <w:t>业绩</w:t>
            </w:r>
          </w:p>
        </w:tc>
        <w:tc>
          <w:tcPr>
            <w:tcW w:w="1093" w:type="dxa"/>
            <w:tcBorders>
              <w:top w:val="single" w:color="auto" w:sz="4" w:space="0"/>
              <w:left w:val="single" w:color="auto" w:sz="4" w:space="0"/>
              <w:bottom w:val="single" w:color="auto" w:sz="4" w:space="0"/>
              <w:right w:val="single" w:color="auto" w:sz="4" w:space="0"/>
            </w:tcBorders>
            <w:vAlign w:val="center"/>
          </w:tcPr>
          <w:p w14:paraId="1C2A0722">
            <w:pPr>
              <w:bidi w:val="0"/>
              <w:spacing w:line="240" w:lineRule="auto"/>
              <w:ind w:left="0" w:leftChars="0" w:right="0" w:rightChars="0" w:firstLine="0" w:firstLineChars="0"/>
              <w:jc w:val="center"/>
              <w:rPr>
                <w:rFonts w:hint="default"/>
                <w:sz w:val="28"/>
                <w:szCs w:val="28"/>
                <w:lang w:val="en-US" w:eastAsia="zh-CN"/>
              </w:rPr>
            </w:pPr>
            <w:r>
              <w:rPr>
                <w:rFonts w:hint="eastAsia"/>
                <w:sz w:val="28"/>
                <w:szCs w:val="28"/>
                <w:lang w:val="en-US" w:eastAsia="zh-CN"/>
              </w:rPr>
              <w:t>15</w:t>
            </w:r>
          </w:p>
        </w:tc>
        <w:tc>
          <w:tcPr>
            <w:tcW w:w="6210" w:type="dxa"/>
            <w:tcBorders>
              <w:top w:val="single" w:color="auto" w:sz="4" w:space="0"/>
              <w:left w:val="single" w:color="auto" w:sz="4" w:space="0"/>
              <w:bottom w:val="single" w:color="auto" w:sz="4" w:space="0"/>
              <w:right w:val="single" w:color="auto" w:sz="4" w:space="0"/>
            </w:tcBorders>
            <w:vAlign w:val="center"/>
          </w:tcPr>
          <w:p w14:paraId="776BB21D">
            <w:pPr>
              <w:bidi w:val="0"/>
              <w:spacing w:line="240" w:lineRule="auto"/>
              <w:ind w:left="0" w:leftChars="0" w:right="0" w:rightChars="0" w:firstLine="0" w:firstLineChars="0"/>
              <w:rPr>
                <w:rFonts w:hint="default"/>
                <w:sz w:val="28"/>
                <w:szCs w:val="28"/>
                <w:lang w:val="en-US" w:eastAsia="zh-CN"/>
              </w:rPr>
            </w:pPr>
            <w:r>
              <w:rPr>
                <w:sz w:val="28"/>
                <w:szCs w:val="28"/>
                <w:lang w:eastAsia="zh-CN"/>
              </w:rPr>
              <w:t>提供</w:t>
            </w:r>
            <w:r>
              <w:rPr>
                <w:rFonts w:hint="eastAsia"/>
                <w:sz w:val="28"/>
                <w:szCs w:val="28"/>
                <w:lang w:val="en-US" w:eastAsia="zh-CN"/>
              </w:rPr>
              <w:t>近三年税务尽调</w:t>
            </w:r>
            <w:r>
              <w:rPr>
                <w:sz w:val="28"/>
                <w:szCs w:val="28"/>
                <w:lang w:eastAsia="zh-CN"/>
              </w:rPr>
              <w:t>业绩</w:t>
            </w:r>
            <w:r>
              <w:rPr>
                <w:rFonts w:hint="eastAsia"/>
                <w:sz w:val="28"/>
                <w:szCs w:val="28"/>
                <w:lang w:val="en-US" w:eastAsia="zh-CN"/>
              </w:rPr>
              <w:t>3份</w:t>
            </w:r>
            <w:r>
              <w:rPr>
                <w:sz w:val="28"/>
                <w:szCs w:val="28"/>
                <w:lang w:eastAsia="zh-CN"/>
              </w:rPr>
              <w:t>得</w:t>
            </w:r>
            <w:r>
              <w:rPr>
                <w:rFonts w:hint="eastAsia"/>
                <w:sz w:val="28"/>
                <w:szCs w:val="28"/>
                <w:lang w:val="en-US" w:eastAsia="zh-CN"/>
              </w:rPr>
              <w:t>1</w:t>
            </w:r>
            <w:r>
              <w:rPr>
                <w:sz w:val="28"/>
                <w:szCs w:val="28"/>
                <w:lang w:eastAsia="zh-CN"/>
              </w:rPr>
              <w:t>分，</w:t>
            </w:r>
            <w:r>
              <w:rPr>
                <w:rFonts w:hint="eastAsia"/>
                <w:sz w:val="28"/>
                <w:szCs w:val="28"/>
                <w:lang w:val="en-US" w:eastAsia="zh-CN"/>
              </w:rPr>
              <w:t>每额外提供1份加2分，</w:t>
            </w:r>
            <w:r>
              <w:rPr>
                <w:sz w:val="28"/>
                <w:szCs w:val="28"/>
                <w:lang w:eastAsia="zh-CN"/>
              </w:rPr>
              <w:t>最高</w:t>
            </w:r>
            <w:r>
              <w:rPr>
                <w:rFonts w:hint="eastAsia"/>
                <w:sz w:val="28"/>
                <w:szCs w:val="28"/>
                <w:lang w:val="en-US" w:eastAsia="zh-CN"/>
              </w:rPr>
              <w:t>15</w:t>
            </w:r>
            <w:r>
              <w:rPr>
                <w:rFonts w:hint="eastAsia"/>
                <w:sz w:val="28"/>
                <w:szCs w:val="28"/>
                <w:lang w:eastAsia="zh-CN"/>
              </w:rPr>
              <w:t>分。</w:t>
            </w:r>
          </w:p>
        </w:tc>
      </w:tr>
      <w:tr w14:paraId="5B70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0" w:type="auto"/>
            <w:tcBorders>
              <w:left w:val="single" w:color="auto" w:sz="4" w:space="0"/>
              <w:right w:val="single" w:color="auto" w:sz="4" w:space="0"/>
            </w:tcBorders>
            <w:vAlign w:val="center"/>
          </w:tcPr>
          <w:p w14:paraId="2D8D05BB">
            <w:pPr>
              <w:bidi w:val="0"/>
              <w:spacing w:line="240" w:lineRule="auto"/>
              <w:ind w:left="0" w:leftChars="0" w:right="0" w:rightChars="0" w:firstLine="0" w:firstLineChars="0"/>
              <w:jc w:val="center"/>
              <w:rPr>
                <w:rFonts w:hint="default"/>
                <w:sz w:val="28"/>
                <w:szCs w:val="28"/>
                <w:lang w:val="en-US" w:eastAsia="zh-CN"/>
              </w:rPr>
            </w:pPr>
            <w:r>
              <w:rPr>
                <w:rFonts w:hint="eastAsia"/>
                <w:sz w:val="28"/>
                <w:szCs w:val="28"/>
                <w:lang w:val="en-US" w:eastAsia="zh-CN"/>
              </w:rPr>
              <w:t>矿山类企业税务尽调业绩</w:t>
            </w:r>
          </w:p>
        </w:tc>
        <w:tc>
          <w:tcPr>
            <w:tcW w:w="1093" w:type="dxa"/>
            <w:tcBorders>
              <w:left w:val="single" w:color="auto" w:sz="4" w:space="0"/>
              <w:right w:val="single" w:color="auto" w:sz="4" w:space="0"/>
            </w:tcBorders>
            <w:vAlign w:val="center"/>
          </w:tcPr>
          <w:p w14:paraId="5088BF2E">
            <w:pPr>
              <w:bidi w:val="0"/>
              <w:spacing w:line="240" w:lineRule="auto"/>
              <w:ind w:left="0" w:leftChars="0" w:right="0" w:rightChars="0" w:firstLine="0" w:firstLineChars="0"/>
              <w:jc w:val="center"/>
              <w:rPr>
                <w:rFonts w:hint="default"/>
                <w:sz w:val="28"/>
                <w:szCs w:val="28"/>
                <w:lang w:val="en-US" w:eastAsia="zh-CN"/>
              </w:rPr>
            </w:pPr>
            <w:r>
              <w:rPr>
                <w:rFonts w:hint="eastAsia"/>
                <w:sz w:val="28"/>
                <w:szCs w:val="28"/>
                <w:lang w:val="en-US" w:eastAsia="zh-CN"/>
              </w:rPr>
              <w:t>9</w:t>
            </w:r>
          </w:p>
        </w:tc>
        <w:tc>
          <w:tcPr>
            <w:tcW w:w="6210" w:type="dxa"/>
            <w:tcBorders>
              <w:top w:val="single" w:color="auto" w:sz="4" w:space="0"/>
              <w:left w:val="single" w:color="auto" w:sz="4" w:space="0"/>
              <w:bottom w:val="single" w:color="auto" w:sz="4" w:space="0"/>
              <w:right w:val="single" w:color="auto" w:sz="4" w:space="0"/>
            </w:tcBorders>
            <w:vAlign w:val="center"/>
          </w:tcPr>
          <w:p w14:paraId="5AD2FC75">
            <w:pPr>
              <w:bidi w:val="0"/>
              <w:spacing w:line="240" w:lineRule="auto"/>
              <w:ind w:left="0" w:leftChars="0" w:right="0" w:rightChars="0" w:firstLine="0" w:firstLineChars="0"/>
              <w:rPr>
                <w:rFonts w:hint="default"/>
                <w:sz w:val="28"/>
                <w:szCs w:val="28"/>
                <w:lang w:val="en-US" w:eastAsia="zh-CN"/>
              </w:rPr>
            </w:pPr>
            <w:r>
              <w:rPr>
                <w:rFonts w:hint="eastAsia"/>
                <w:sz w:val="28"/>
                <w:szCs w:val="28"/>
                <w:lang w:val="en-US" w:eastAsia="zh-CN"/>
              </w:rPr>
              <w:t>每提供一份近三年为矿山类企业提供税务尽调服务的业绩（不得与上面提供的业绩重复）加3分，最高9分。</w:t>
            </w:r>
          </w:p>
        </w:tc>
      </w:tr>
      <w:tr w14:paraId="409A7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0" w:type="auto"/>
            <w:tcBorders>
              <w:left w:val="single" w:color="auto" w:sz="4" w:space="0"/>
              <w:right w:val="single" w:color="auto" w:sz="4" w:space="0"/>
            </w:tcBorders>
            <w:vAlign w:val="center"/>
          </w:tcPr>
          <w:p w14:paraId="55878FE9">
            <w:pPr>
              <w:bidi w:val="0"/>
              <w:spacing w:line="240" w:lineRule="auto"/>
              <w:ind w:left="0" w:leftChars="0" w:right="0" w:rightChars="0" w:firstLine="0" w:firstLineChars="0"/>
              <w:jc w:val="center"/>
              <w:rPr>
                <w:rFonts w:hint="default"/>
                <w:sz w:val="28"/>
                <w:szCs w:val="28"/>
                <w:lang w:val="en-US" w:eastAsia="zh-CN"/>
              </w:rPr>
            </w:pPr>
            <w:r>
              <w:rPr>
                <w:rFonts w:hint="eastAsia"/>
                <w:sz w:val="28"/>
                <w:szCs w:val="28"/>
                <w:lang w:val="en-US" w:eastAsia="zh-CN"/>
              </w:rPr>
              <w:t>工作</w:t>
            </w:r>
            <w:r>
              <w:rPr>
                <w:rFonts w:hint="eastAsia"/>
                <w:sz w:val="28"/>
                <w:szCs w:val="28"/>
                <w:lang w:eastAsia="zh-CN"/>
              </w:rPr>
              <w:t>方案</w:t>
            </w:r>
            <w:r>
              <w:rPr>
                <w:rFonts w:hint="eastAsia"/>
                <w:sz w:val="28"/>
                <w:szCs w:val="28"/>
                <w:lang w:val="en-US" w:eastAsia="zh-CN"/>
              </w:rPr>
              <w:t>及团队人员配置情况</w:t>
            </w:r>
          </w:p>
        </w:tc>
        <w:tc>
          <w:tcPr>
            <w:tcW w:w="1093" w:type="dxa"/>
            <w:tcBorders>
              <w:left w:val="single" w:color="auto" w:sz="4" w:space="0"/>
              <w:right w:val="single" w:color="auto" w:sz="4" w:space="0"/>
            </w:tcBorders>
            <w:vAlign w:val="center"/>
          </w:tcPr>
          <w:p w14:paraId="4CA8BA7B">
            <w:pPr>
              <w:bidi w:val="0"/>
              <w:spacing w:line="240" w:lineRule="auto"/>
              <w:ind w:left="0" w:leftChars="0" w:right="0" w:rightChars="0" w:firstLine="0" w:firstLineChars="0"/>
              <w:jc w:val="center"/>
              <w:rPr>
                <w:rFonts w:hint="default"/>
                <w:sz w:val="28"/>
                <w:szCs w:val="28"/>
                <w:lang w:val="en-US" w:eastAsia="zh-CN"/>
              </w:rPr>
            </w:pPr>
            <w:r>
              <w:rPr>
                <w:rFonts w:hint="eastAsia"/>
                <w:sz w:val="28"/>
                <w:szCs w:val="28"/>
                <w:lang w:val="en-US" w:eastAsia="zh-CN"/>
              </w:rPr>
              <w:t>16</w:t>
            </w:r>
          </w:p>
        </w:tc>
        <w:tc>
          <w:tcPr>
            <w:tcW w:w="6210" w:type="dxa"/>
            <w:tcBorders>
              <w:top w:val="single" w:color="auto" w:sz="4" w:space="0"/>
              <w:left w:val="single" w:color="auto" w:sz="4" w:space="0"/>
              <w:bottom w:val="single" w:color="auto" w:sz="4" w:space="0"/>
              <w:right w:val="single" w:color="auto" w:sz="4" w:space="0"/>
            </w:tcBorders>
            <w:vAlign w:val="center"/>
          </w:tcPr>
          <w:p w14:paraId="6E86B354">
            <w:pPr>
              <w:bidi w:val="0"/>
              <w:spacing w:line="240" w:lineRule="auto"/>
              <w:ind w:left="0" w:leftChars="0" w:right="0" w:rightChars="0" w:firstLine="0" w:firstLineChars="0"/>
              <w:rPr>
                <w:rFonts w:hint="eastAsia"/>
                <w:sz w:val="28"/>
                <w:szCs w:val="28"/>
                <w:lang w:val="en-US" w:eastAsia="zh-CN"/>
              </w:rPr>
            </w:pPr>
            <w:r>
              <w:rPr>
                <w:rFonts w:hint="eastAsia"/>
                <w:sz w:val="28"/>
                <w:szCs w:val="28"/>
                <w:lang w:val="en-US" w:eastAsia="zh-CN"/>
              </w:rPr>
              <w:t>1.提供工作方案，评委根据工作方案内容酌情打分，1-4分；未提供工作方案的不得分。</w:t>
            </w:r>
          </w:p>
          <w:p w14:paraId="481CA15D">
            <w:pPr>
              <w:bidi w:val="0"/>
              <w:spacing w:line="240" w:lineRule="auto"/>
              <w:ind w:left="0" w:leftChars="0" w:right="0" w:rightChars="0" w:firstLine="0" w:firstLineChars="0"/>
              <w:rPr>
                <w:rFonts w:hint="eastAsia"/>
                <w:sz w:val="28"/>
                <w:szCs w:val="28"/>
                <w:lang w:val="en-US" w:eastAsia="zh-CN"/>
              </w:rPr>
            </w:pPr>
            <w:r>
              <w:rPr>
                <w:rFonts w:hint="eastAsia"/>
                <w:sz w:val="28"/>
                <w:szCs w:val="28"/>
                <w:lang w:val="en-US" w:eastAsia="zh-CN"/>
              </w:rPr>
              <w:t>2.提供计划参与本次税务尽调的人员信息表，必须包含人员的职业资格、从事税务工作的年限、履历及相关业绩，评委根据人员能力情况酌情打分，1-6分；未提供或提供的项目团队人员少于3人的不得分。</w:t>
            </w:r>
          </w:p>
          <w:p w14:paraId="2FC471F5">
            <w:pPr>
              <w:bidi w:val="0"/>
              <w:spacing w:line="240" w:lineRule="auto"/>
              <w:ind w:left="0" w:leftChars="0" w:right="0" w:rightChars="0" w:firstLine="0" w:firstLineChars="0"/>
              <w:rPr>
                <w:rFonts w:hint="eastAsia"/>
                <w:sz w:val="28"/>
                <w:szCs w:val="28"/>
                <w:lang w:val="en-US" w:eastAsia="zh-CN"/>
              </w:rPr>
            </w:pPr>
            <w:r>
              <w:rPr>
                <w:rFonts w:hint="eastAsia"/>
                <w:sz w:val="28"/>
                <w:szCs w:val="28"/>
                <w:lang w:val="en-US" w:eastAsia="zh-CN"/>
              </w:rPr>
              <w:t>3.项目团队成员中至少1人具备中级税务师及以上资格；在此基础上，每增加1名具备中级税务师及以上资格人员加1分，本项最高得6分。</w:t>
            </w:r>
          </w:p>
          <w:p w14:paraId="7C915033">
            <w:pPr>
              <w:bidi w:val="0"/>
              <w:spacing w:line="240" w:lineRule="auto"/>
              <w:ind w:left="0" w:leftChars="0" w:right="0" w:rightChars="0" w:firstLine="0" w:firstLineChars="0"/>
              <w:rPr>
                <w:rFonts w:hint="default"/>
                <w:sz w:val="28"/>
                <w:szCs w:val="28"/>
                <w:lang w:val="en-US" w:eastAsia="zh-CN"/>
              </w:rPr>
            </w:pPr>
            <w:r>
              <w:rPr>
                <w:rFonts w:hint="eastAsia"/>
                <w:sz w:val="28"/>
                <w:szCs w:val="28"/>
                <w:lang w:val="en-US" w:eastAsia="zh-CN"/>
              </w:rPr>
              <w:t>4.投标文件中拟定的项目团队成员，应当为本项目实际履职人员。</w:t>
            </w:r>
          </w:p>
        </w:tc>
      </w:tr>
      <w:tr w14:paraId="2DDA3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2" w:hRule="atLeast"/>
        </w:trPr>
        <w:tc>
          <w:tcPr>
            <w:tcW w:w="1380" w:type="dxa"/>
            <w:tcBorders>
              <w:left w:val="single" w:color="auto" w:sz="4" w:space="0"/>
              <w:right w:val="single" w:color="auto" w:sz="4" w:space="0"/>
            </w:tcBorders>
            <w:vAlign w:val="center"/>
          </w:tcPr>
          <w:p w14:paraId="021B01A3">
            <w:pPr>
              <w:bidi w:val="0"/>
              <w:spacing w:line="240" w:lineRule="auto"/>
              <w:ind w:left="0" w:leftChars="0" w:right="0" w:rightChars="0" w:firstLine="0" w:firstLineChars="0"/>
              <w:jc w:val="center"/>
              <w:rPr>
                <w:sz w:val="28"/>
                <w:szCs w:val="28"/>
                <w:lang w:eastAsia="zh-CN"/>
              </w:rPr>
            </w:pPr>
            <w:r>
              <w:rPr>
                <w:rFonts w:hint="eastAsia"/>
                <w:sz w:val="28"/>
                <w:szCs w:val="28"/>
                <w:lang w:eastAsia="zh-CN"/>
              </w:rPr>
              <w:t>供应商</w:t>
            </w:r>
            <w:r>
              <w:rPr>
                <w:sz w:val="28"/>
                <w:szCs w:val="28"/>
              </w:rPr>
              <w:t>报价</w:t>
            </w:r>
          </w:p>
        </w:tc>
        <w:tc>
          <w:tcPr>
            <w:tcW w:w="1093" w:type="dxa"/>
            <w:tcBorders>
              <w:left w:val="single" w:color="auto" w:sz="4" w:space="0"/>
              <w:right w:val="single" w:color="auto" w:sz="4" w:space="0"/>
            </w:tcBorders>
            <w:vAlign w:val="center"/>
          </w:tcPr>
          <w:p w14:paraId="611A8867">
            <w:pPr>
              <w:bidi w:val="0"/>
              <w:spacing w:line="240" w:lineRule="auto"/>
              <w:ind w:left="0" w:leftChars="0" w:right="0" w:rightChars="0" w:firstLine="0" w:firstLineChars="0"/>
              <w:jc w:val="center"/>
              <w:rPr>
                <w:sz w:val="28"/>
                <w:szCs w:val="28"/>
                <w:lang w:eastAsia="zh-CN"/>
              </w:rPr>
            </w:pPr>
            <w:r>
              <w:rPr>
                <w:rFonts w:hint="eastAsia"/>
                <w:sz w:val="28"/>
                <w:szCs w:val="28"/>
                <w:lang w:val="en-US" w:eastAsia="zh-CN"/>
              </w:rPr>
              <w:t>60</w:t>
            </w:r>
          </w:p>
        </w:tc>
        <w:tc>
          <w:tcPr>
            <w:tcW w:w="6210" w:type="dxa"/>
            <w:tcBorders>
              <w:top w:val="single" w:color="auto" w:sz="4" w:space="0"/>
              <w:left w:val="single" w:color="auto" w:sz="4" w:space="0"/>
              <w:bottom w:val="single" w:color="auto" w:sz="4" w:space="0"/>
              <w:right w:val="single" w:color="auto" w:sz="4" w:space="0"/>
            </w:tcBorders>
            <w:vAlign w:val="center"/>
          </w:tcPr>
          <w:p w14:paraId="51EFCE7B">
            <w:pPr>
              <w:bidi w:val="0"/>
              <w:spacing w:line="240" w:lineRule="auto"/>
              <w:ind w:left="0" w:leftChars="0" w:right="0" w:rightChars="0" w:firstLine="0" w:firstLineChars="0"/>
              <w:rPr>
                <w:sz w:val="28"/>
                <w:szCs w:val="28"/>
                <w:lang w:eastAsia="zh-CN"/>
              </w:rPr>
            </w:pPr>
            <w:r>
              <w:rPr>
                <w:rFonts w:hint="eastAsia"/>
                <w:sz w:val="28"/>
                <w:szCs w:val="28"/>
                <w:lang w:eastAsia="zh-CN"/>
              </w:rPr>
              <w:t>1.评分基准价为有效报价单位的最低报价值。</w:t>
            </w:r>
          </w:p>
          <w:p w14:paraId="77D12736">
            <w:pPr>
              <w:bidi w:val="0"/>
              <w:spacing w:line="240" w:lineRule="auto"/>
              <w:ind w:left="0" w:leftChars="0" w:right="0" w:rightChars="0" w:firstLine="0" w:firstLineChars="0"/>
              <w:rPr>
                <w:sz w:val="28"/>
                <w:szCs w:val="28"/>
                <w:lang w:eastAsia="zh-CN"/>
              </w:rPr>
            </w:pPr>
            <w:r>
              <w:rPr>
                <w:rFonts w:hint="eastAsia"/>
                <w:sz w:val="28"/>
                <w:szCs w:val="28"/>
                <w:lang w:eastAsia="zh-CN"/>
              </w:rPr>
              <w:t>2.报价分值=评分基准价/供应商报价</w:t>
            </w:r>
            <w:r>
              <w:rPr>
                <w:sz w:val="28"/>
                <w:szCs w:val="28"/>
                <w:lang w:eastAsia="zh-CN"/>
              </w:rPr>
              <w:t>×</w:t>
            </w:r>
            <w:r>
              <w:rPr>
                <w:rFonts w:hint="eastAsia"/>
                <w:sz w:val="28"/>
                <w:szCs w:val="28"/>
                <w:lang w:val="en-US" w:eastAsia="zh-CN"/>
              </w:rPr>
              <w:t>6</w:t>
            </w:r>
            <w:r>
              <w:rPr>
                <w:rFonts w:hint="eastAsia"/>
                <w:sz w:val="28"/>
                <w:szCs w:val="28"/>
                <w:lang w:eastAsia="zh-CN"/>
              </w:rPr>
              <w:t>0（最高</w:t>
            </w:r>
            <w:r>
              <w:rPr>
                <w:rFonts w:hint="eastAsia"/>
                <w:sz w:val="28"/>
                <w:szCs w:val="28"/>
                <w:lang w:val="en-US" w:eastAsia="zh-CN"/>
              </w:rPr>
              <w:t>6</w:t>
            </w:r>
            <w:r>
              <w:rPr>
                <w:rFonts w:hint="eastAsia"/>
                <w:sz w:val="28"/>
                <w:szCs w:val="28"/>
                <w:lang w:eastAsia="zh-CN"/>
              </w:rPr>
              <w:t>0分）</w:t>
            </w:r>
          </w:p>
        </w:tc>
      </w:tr>
    </w:tbl>
    <w:p w14:paraId="28706D8E">
      <w:pPr>
        <w:bidi w:val="0"/>
        <w:rPr>
          <w:lang w:eastAsia="zh-CN"/>
        </w:rPr>
        <w:sectPr>
          <w:pgSz w:w="11906" w:h="16839"/>
          <w:pgMar w:top="1431" w:right="1785" w:bottom="1156" w:left="1654" w:header="0" w:footer="994" w:gutter="0"/>
          <w:pgNumType w:start="2"/>
          <w:cols w:space="720" w:num="1"/>
        </w:sectPr>
      </w:pPr>
    </w:p>
    <w:p w14:paraId="7C279B7A">
      <w:pPr>
        <w:pStyle w:val="2"/>
        <w:bidi w:val="0"/>
        <w:rPr>
          <w:lang w:eastAsia="zh-CN"/>
        </w:rPr>
      </w:pPr>
      <w:r>
        <w:rPr>
          <w:lang w:eastAsia="zh-CN"/>
        </w:rPr>
        <w:t>第四章合同条款及格式</w:t>
      </w:r>
    </w:p>
    <w:p w14:paraId="16848EAF">
      <w:pPr>
        <w:bidi w:val="0"/>
        <w:rPr>
          <w:lang w:eastAsia="zh-CN"/>
        </w:rPr>
      </w:pPr>
    </w:p>
    <w:p w14:paraId="69D2363C">
      <w:pPr>
        <w:pStyle w:val="2"/>
        <w:bidi w:val="0"/>
        <w:rPr>
          <w:rFonts w:hint="eastAsia"/>
        </w:rPr>
      </w:pPr>
      <w:r>
        <w:rPr>
          <w:rFonts w:hint="eastAsia"/>
          <w:lang w:eastAsia="zh-CN"/>
        </w:rPr>
        <w:t>税务</w:t>
      </w:r>
      <w:r>
        <w:rPr>
          <w:rFonts w:hint="eastAsia"/>
        </w:rPr>
        <w:t>尽调</w:t>
      </w:r>
      <w:r>
        <w:rPr>
          <w:rFonts w:hint="eastAsia"/>
          <w:lang w:val="en-US" w:eastAsia="zh-CN"/>
        </w:rPr>
        <w:t>委托</w:t>
      </w:r>
      <w:r>
        <w:rPr>
          <w:rFonts w:hint="eastAsia"/>
        </w:rPr>
        <w:t>服务协议</w:t>
      </w:r>
    </w:p>
    <w:p w14:paraId="13973EC7">
      <w:pPr>
        <w:pStyle w:val="37"/>
        <w:keepNext w:val="0"/>
        <w:keepLines w:val="0"/>
        <w:pageBreakBefore w:val="0"/>
        <w:widowControl w:val="0"/>
        <w:kinsoku/>
        <w:wordWrap/>
        <w:overflowPunct/>
        <w:topLinePunct w:val="0"/>
        <w:bidi w:val="0"/>
        <w:adjustRightInd/>
        <w:spacing w:line="360" w:lineRule="auto"/>
        <w:ind w:firstLine="562" w:firstLineChars="200"/>
        <w:textAlignment w:val="auto"/>
        <w:rPr>
          <w:rFonts w:hint="eastAsia" w:ascii="宋体" w:hAnsi="宋体" w:eastAsia="宋体" w:cs="宋体"/>
          <w:b/>
          <w:bCs/>
          <w:sz w:val="28"/>
          <w:szCs w:val="28"/>
        </w:rPr>
      </w:pPr>
    </w:p>
    <w:p w14:paraId="36D04260">
      <w:pPr>
        <w:pStyle w:val="3"/>
        <w:bidi w:val="0"/>
        <w:rPr>
          <w:rFonts w:hint="default"/>
          <w:lang w:val="en-US" w:eastAsia="zh-CN"/>
        </w:rPr>
      </w:pPr>
      <w:r>
        <w:rPr>
          <w:rFonts w:hint="eastAsia"/>
          <w:lang w:val="en-US" w:eastAsia="zh-CN"/>
        </w:rPr>
        <w:t>甲方：山东济钢环保新材料有限公司</w:t>
      </w:r>
    </w:p>
    <w:p w14:paraId="5858FCE9">
      <w:pPr>
        <w:pStyle w:val="3"/>
        <w:bidi w:val="0"/>
        <w:rPr>
          <w:rFonts w:hint="default"/>
          <w:lang w:val="en-US" w:eastAsia="zh-CN"/>
        </w:rPr>
      </w:pPr>
      <w:r>
        <w:rPr>
          <w:rFonts w:hint="eastAsia"/>
          <w:lang w:val="en-US" w:eastAsia="zh-CN"/>
        </w:rPr>
        <w:t>乙方：</w:t>
      </w:r>
    </w:p>
    <w:p w14:paraId="4E2E4C47">
      <w:pPr>
        <w:pStyle w:val="3"/>
        <w:bidi w:val="0"/>
        <w:rPr>
          <w:rFonts w:hint="default"/>
          <w:lang w:val="en-US" w:eastAsia="zh-CN"/>
        </w:rPr>
      </w:pPr>
      <w:r>
        <w:rPr>
          <w:rFonts w:hint="eastAsia"/>
          <w:lang w:val="en-US" w:eastAsia="zh-CN"/>
        </w:rPr>
        <w:t>合同编码：JGHB/YY/FW/SWJD/2611/001</w:t>
      </w:r>
    </w:p>
    <w:p w14:paraId="61CCD0B9">
      <w:pPr>
        <w:bidi w:val="0"/>
        <w:rPr>
          <w:rFonts w:hint="eastAsia"/>
          <w:lang w:val="en-GB" w:eastAsia="zh-CN"/>
        </w:rPr>
      </w:pPr>
    </w:p>
    <w:p w14:paraId="0E427BF1">
      <w:pPr>
        <w:bidi w:val="0"/>
        <w:rPr>
          <w:rFonts w:hint="eastAsia"/>
          <w:lang w:val="en-GB"/>
        </w:rPr>
      </w:pPr>
      <w:r>
        <w:rPr>
          <w:rFonts w:hint="eastAsia"/>
          <w:lang w:val="en-GB"/>
        </w:rPr>
        <w:t>甲方聘请乙方作为甲方对</w:t>
      </w:r>
      <w:r>
        <w:rPr>
          <w:rFonts w:hint="eastAsia"/>
          <w:lang w:val="en-US" w:eastAsia="zh-CN"/>
        </w:rPr>
        <w:t>xxx</w:t>
      </w:r>
      <w:r>
        <w:rPr>
          <w:rFonts w:hint="eastAsia"/>
          <w:lang w:val="en-GB"/>
        </w:rPr>
        <w:t>有限公司进行投资的前期</w:t>
      </w:r>
      <w:r>
        <w:rPr>
          <w:rFonts w:hint="eastAsia"/>
          <w:lang w:val="en-GB" w:eastAsia="zh-CN"/>
        </w:rPr>
        <w:t>税务</w:t>
      </w:r>
      <w:r>
        <w:rPr>
          <w:rFonts w:hint="eastAsia"/>
          <w:lang w:val="en-GB"/>
        </w:rPr>
        <w:t>尽职调查服务单位，为甲方对</w:t>
      </w:r>
      <w:r>
        <w:rPr>
          <w:rFonts w:hint="eastAsia"/>
          <w:lang w:val="en-US" w:eastAsia="zh-CN"/>
        </w:rPr>
        <w:t>xxx</w:t>
      </w:r>
      <w:r>
        <w:rPr>
          <w:rFonts w:hint="eastAsia"/>
          <w:lang w:val="en-GB"/>
        </w:rPr>
        <w:t>有限公司进行投资提供</w:t>
      </w:r>
      <w:r>
        <w:rPr>
          <w:rFonts w:hint="eastAsia"/>
          <w:lang w:val="en-GB" w:eastAsia="zh-CN"/>
        </w:rPr>
        <w:t>税务</w:t>
      </w:r>
      <w:r>
        <w:rPr>
          <w:rFonts w:hint="eastAsia"/>
          <w:lang w:val="en-GB"/>
        </w:rPr>
        <w:t>尽调服务；并且乙方亦有意接受此聘任并向甲方提供以下第一条所列下的</w:t>
      </w:r>
      <w:r>
        <w:rPr>
          <w:rFonts w:hint="eastAsia"/>
          <w:lang w:val="en-GB" w:eastAsia="zh-CN"/>
        </w:rPr>
        <w:t>税务</w:t>
      </w:r>
      <w:r>
        <w:rPr>
          <w:rFonts w:hint="eastAsia"/>
          <w:lang w:val="en-GB"/>
        </w:rPr>
        <w:t>尽调服务，甲乙双方经过友好协商，现特此签订本协议如下。</w:t>
      </w:r>
    </w:p>
    <w:p w14:paraId="3337BEDE">
      <w:pPr>
        <w:pStyle w:val="3"/>
        <w:bidi w:val="0"/>
        <w:rPr>
          <w:rFonts w:hint="eastAsia"/>
          <w:lang w:val="en-GB" w:eastAsia="zh-CN"/>
        </w:rPr>
      </w:pPr>
      <w:r>
        <w:rPr>
          <w:rFonts w:hint="eastAsia"/>
          <w:lang w:val="en-GB" w:eastAsia="zh-CN"/>
        </w:rPr>
        <w:t>第一条</w:t>
      </w:r>
      <w:r>
        <w:rPr>
          <w:rFonts w:hint="eastAsia"/>
          <w:lang w:val="en-US" w:eastAsia="zh-CN"/>
        </w:rPr>
        <w:t xml:space="preserve">  </w:t>
      </w:r>
      <w:r>
        <w:rPr>
          <w:rFonts w:hint="eastAsia"/>
          <w:lang w:val="en-GB" w:eastAsia="zh-CN"/>
        </w:rPr>
        <w:t>服务项目</w:t>
      </w:r>
    </w:p>
    <w:p w14:paraId="4DB35112">
      <w:pPr>
        <w:bidi w:val="0"/>
        <w:rPr>
          <w:rFonts w:hint="eastAsia" w:eastAsia="仿宋_GB2312"/>
          <w:lang w:val="en-GB" w:eastAsia="zh-CN"/>
        </w:rPr>
      </w:pPr>
      <w:r>
        <w:rPr>
          <w:rFonts w:hint="eastAsia"/>
          <w:lang w:val="en-GB" w:eastAsia="zh-CN"/>
        </w:rPr>
        <w:t>（</w:t>
      </w:r>
      <w:r>
        <w:rPr>
          <w:rFonts w:hint="eastAsia"/>
          <w:lang w:val="en-US" w:eastAsia="zh-CN"/>
        </w:rPr>
        <w:t>一）</w:t>
      </w:r>
      <w:r>
        <w:rPr>
          <w:rFonts w:hint="eastAsia"/>
          <w:lang w:val="en-GB"/>
        </w:rPr>
        <w:t>双方同意，乙方在本项目中向甲方提供以下</w:t>
      </w:r>
      <w:r>
        <w:rPr>
          <w:rFonts w:hint="eastAsia"/>
          <w:lang w:val="en-GB" w:eastAsia="zh-CN"/>
        </w:rPr>
        <w:t>税务</w:t>
      </w:r>
      <w:r>
        <w:rPr>
          <w:rFonts w:hint="eastAsia"/>
          <w:lang w:val="en-GB"/>
        </w:rPr>
        <w:t>尽调服务</w:t>
      </w:r>
      <w:r>
        <w:rPr>
          <w:rFonts w:hint="eastAsia"/>
          <w:lang w:val="en-GB" w:eastAsia="zh-CN"/>
        </w:rPr>
        <w:t>。</w:t>
      </w:r>
    </w:p>
    <w:p w14:paraId="7F7208CA">
      <w:pPr>
        <w:bidi w:val="0"/>
        <w:rPr>
          <w:rFonts w:hint="eastAsia"/>
          <w:lang w:val="en-GB"/>
        </w:rPr>
      </w:pPr>
      <w:r>
        <w:rPr>
          <w:rFonts w:hint="eastAsia"/>
          <w:lang w:val="en-GB" w:eastAsia="zh-CN"/>
        </w:rPr>
        <w:t>（</w:t>
      </w:r>
      <w:r>
        <w:rPr>
          <w:rFonts w:hint="eastAsia"/>
          <w:lang w:val="en-US" w:eastAsia="zh-CN"/>
        </w:rPr>
        <w:t>二）</w:t>
      </w:r>
      <w:r>
        <w:rPr>
          <w:rFonts w:hint="eastAsia"/>
          <w:lang w:val="en-GB"/>
        </w:rPr>
        <w:t>乙方通过执行尽职调查工作，对尽职调查的结果发表专项意见，并出具相应的尽职调查报告。</w:t>
      </w:r>
    </w:p>
    <w:p w14:paraId="15ABAF41">
      <w:pPr>
        <w:bidi w:val="0"/>
        <w:rPr>
          <w:rFonts w:hint="default" w:eastAsia="仿宋_GB2312"/>
          <w:lang w:val="en-US" w:eastAsia="zh-CN"/>
        </w:rPr>
      </w:pPr>
      <w:r>
        <w:rPr>
          <w:rFonts w:hint="eastAsia"/>
          <w:lang w:val="en-GB" w:eastAsia="zh-CN"/>
        </w:rPr>
        <w:t>（</w:t>
      </w:r>
      <w:r>
        <w:rPr>
          <w:rFonts w:hint="eastAsia"/>
          <w:lang w:val="en-US" w:eastAsia="zh-CN"/>
        </w:rPr>
        <w:t>三）税务尽调基准日：2026年9月30日。</w:t>
      </w:r>
    </w:p>
    <w:p w14:paraId="175AF526">
      <w:pPr>
        <w:pStyle w:val="3"/>
        <w:bidi w:val="0"/>
        <w:rPr>
          <w:rFonts w:hint="eastAsia"/>
          <w:lang w:val="en-GB" w:eastAsia="zh-CN"/>
        </w:rPr>
      </w:pPr>
      <w:bookmarkStart w:id="111" w:name="ZP7"/>
      <w:bookmarkEnd w:id="111"/>
      <w:r>
        <w:rPr>
          <w:rFonts w:hint="eastAsia"/>
          <w:lang w:val="en-GB" w:eastAsia="zh-CN"/>
        </w:rPr>
        <w:t>第二条</w:t>
      </w:r>
      <w:r>
        <w:rPr>
          <w:rFonts w:hint="eastAsia"/>
          <w:lang w:val="en-US" w:eastAsia="zh-CN"/>
        </w:rPr>
        <w:t xml:space="preserve">  </w:t>
      </w:r>
      <w:r>
        <w:rPr>
          <w:rFonts w:hint="eastAsia"/>
          <w:lang w:val="en-GB" w:eastAsia="zh-CN"/>
        </w:rPr>
        <w:t>甲方的责任与义务</w:t>
      </w:r>
    </w:p>
    <w:p w14:paraId="1B3B1394">
      <w:pPr>
        <w:bidi w:val="0"/>
        <w:rPr>
          <w:rFonts w:hint="eastAsia"/>
          <w:lang w:val="en-GB" w:eastAsia="zh-CN"/>
        </w:rPr>
      </w:pPr>
      <w:r>
        <w:rPr>
          <w:rFonts w:hint="eastAsia"/>
          <w:lang w:val="en-GB" w:eastAsia="zh-CN"/>
        </w:rPr>
        <w:t>（</w:t>
      </w:r>
      <w:r>
        <w:rPr>
          <w:rFonts w:hint="eastAsia"/>
          <w:lang w:val="en-US" w:eastAsia="zh-CN"/>
        </w:rPr>
        <w:t>一）</w:t>
      </w:r>
      <w:r>
        <w:rPr>
          <w:rFonts w:hint="eastAsia"/>
          <w:lang w:val="en-GB" w:eastAsia="zh-CN"/>
        </w:rPr>
        <w:t>负责协调被尽调方为乙方开展工作及时提供乙方认为需要的资料、报表、行政文书，并保证其真实、合法、完整并为乙方开展工作提供必要的支持。</w:t>
      </w:r>
    </w:p>
    <w:p w14:paraId="54DEC6EA">
      <w:pPr>
        <w:bidi w:val="0"/>
        <w:rPr>
          <w:rFonts w:hint="eastAsia"/>
          <w:lang w:val="en-GB" w:eastAsia="zh-CN"/>
        </w:rPr>
      </w:pPr>
      <w:r>
        <w:rPr>
          <w:rFonts w:hint="eastAsia"/>
          <w:lang w:val="en-GB" w:eastAsia="zh-CN"/>
        </w:rPr>
        <w:t>（</w:t>
      </w:r>
      <w:r>
        <w:rPr>
          <w:rFonts w:hint="eastAsia"/>
          <w:lang w:val="en-US" w:eastAsia="zh-CN"/>
        </w:rPr>
        <w:t>二）</w:t>
      </w:r>
      <w:r>
        <w:rPr>
          <w:rFonts w:hint="eastAsia"/>
          <w:lang w:val="en-GB" w:eastAsia="zh-CN"/>
        </w:rPr>
        <w:t>按本协议的约定及时足额支付尽职调查费用。</w:t>
      </w:r>
    </w:p>
    <w:p w14:paraId="5C04030A">
      <w:pPr>
        <w:pStyle w:val="3"/>
        <w:bidi w:val="0"/>
        <w:rPr>
          <w:rFonts w:hint="eastAsia"/>
          <w:lang w:val="en-GB" w:eastAsia="zh-CN"/>
        </w:rPr>
      </w:pPr>
      <w:r>
        <w:rPr>
          <w:rFonts w:hint="eastAsia"/>
          <w:lang w:val="en-GB" w:eastAsia="zh-CN"/>
        </w:rPr>
        <w:t>第三条</w:t>
      </w:r>
      <w:r>
        <w:rPr>
          <w:rFonts w:hint="eastAsia"/>
          <w:lang w:val="en-US" w:eastAsia="zh-CN"/>
        </w:rPr>
        <w:t xml:space="preserve">  </w:t>
      </w:r>
      <w:r>
        <w:rPr>
          <w:rFonts w:hint="eastAsia"/>
          <w:lang w:val="en-GB" w:eastAsia="zh-CN"/>
        </w:rPr>
        <w:t>乙方的责任与义务</w:t>
      </w:r>
    </w:p>
    <w:p w14:paraId="68DD037A">
      <w:pPr>
        <w:pStyle w:val="4"/>
        <w:bidi w:val="0"/>
        <w:rPr>
          <w:rFonts w:hint="eastAsia"/>
          <w:lang w:val="en-GB" w:eastAsia="zh-CN"/>
        </w:rPr>
      </w:pPr>
      <w:r>
        <w:rPr>
          <w:rFonts w:hint="eastAsia"/>
          <w:lang w:val="en-GB" w:eastAsia="zh-CN"/>
        </w:rPr>
        <w:t>(一)乙方的责任</w:t>
      </w:r>
    </w:p>
    <w:p w14:paraId="42C347A9">
      <w:pPr>
        <w:bidi w:val="0"/>
        <w:rPr>
          <w:rFonts w:hint="eastAsia"/>
          <w:lang w:val="en-GB" w:eastAsia="zh-CN"/>
        </w:rPr>
      </w:pPr>
      <w:r>
        <w:rPr>
          <w:rFonts w:hint="eastAsia"/>
          <w:lang w:val="en-GB" w:eastAsia="zh-CN"/>
        </w:rPr>
        <w:t>1</w:t>
      </w:r>
      <w:r>
        <w:rPr>
          <w:rFonts w:hint="eastAsia"/>
          <w:lang w:val="en-US" w:eastAsia="zh-CN"/>
        </w:rPr>
        <w:t>.</w:t>
      </w:r>
      <w:r>
        <w:rPr>
          <w:rFonts w:hint="eastAsia"/>
          <w:lang w:val="en-GB" w:eastAsia="zh-CN"/>
        </w:rPr>
        <w:t>乙方的责任是在实施尽职调查工作的基础上出具尽职调查报告。</w:t>
      </w:r>
    </w:p>
    <w:p w14:paraId="0E1B1072">
      <w:pPr>
        <w:bidi w:val="0"/>
        <w:rPr>
          <w:rFonts w:hint="eastAsia"/>
          <w:lang w:val="en-GB" w:eastAsia="zh-CN"/>
        </w:rPr>
      </w:pPr>
      <w:r>
        <w:rPr>
          <w:rFonts w:hint="eastAsia"/>
          <w:lang w:val="en-GB" w:eastAsia="zh-CN"/>
        </w:rPr>
        <w:t>2</w:t>
      </w:r>
      <w:r>
        <w:rPr>
          <w:rFonts w:hint="eastAsia"/>
          <w:lang w:val="en-US" w:eastAsia="zh-CN"/>
        </w:rPr>
        <w:t>.</w:t>
      </w:r>
      <w:r>
        <w:rPr>
          <w:rFonts w:hint="eastAsia"/>
          <w:lang w:val="en-GB" w:eastAsia="zh-CN"/>
        </w:rPr>
        <w:t>乙方需要合理计划和实施尽职调查工作，以使乙方能够获取充分、适当的证据，为出具尽职调查报告提供合理保证。</w:t>
      </w:r>
    </w:p>
    <w:p w14:paraId="57642CF7">
      <w:pPr>
        <w:pStyle w:val="4"/>
        <w:bidi w:val="0"/>
        <w:rPr>
          <w:rFonts w:hint="eastAsia"/>
          <w:lang w:val="en-GB" w:eastAsia="zh-CN"/>
        </w:rPr>
      </w:pPr>
      <w:r>
        <w:rPr>
          <w:rFonts w:hint="eastAsia"/>
          <w:lang w:val="en-GB" w:eastAsia="zh-CN"/>
        </w:rPr>
        <w:t>(二)乙方的义务</w:t>
      </w:r>
    </w:p>
    <w:p w14:paraId="0D74E674">
      <w:pPr>
        <w:bidi w:val="0"/>
        <w:rPr>
          <w:rFonts w:hint="eastAsia"/>
          <w:lang w:val="en-GB" w:eastAsia="zh-CN"/>
        </w:rPr>
      </w:pPr>
      <w:r>
        <w:rPr>
          <w:rFonts w:hint="eastAsia"/>
          <w:lang w:val="en-GB" w:eastAsia="zh-CN"/>
        </w:rPr>
        <w:t>1</w:t>
      </w:r>
      <w:r>
        <w:rPr>
          <w:rFonts w:hint="eastAsia"/>
          <w:lang w:val="en-US" w:eastAsia="zh-CN"/>
        </w:rPr>
        <w:t>.</w:t>
      </w:r>
      <w:r>
        <w:rPr>
          <w:rFonts w:hint="eastAsia"/>
          <w:lang w:val="en-GB" w:eastAsia="zh-CN"/>
        </w:rPr>
        <w:t>按照约定时间完成尽职调查工作，出具尽职调查报告。</w:t>
      </w:r>
    </w:p>
    <w:p w14:paraId="4311351F">
      <w:pPr>
        <w:bidi w:val="0"/>
        <w:rPr>
          <w:rFonts w:hint="eastAsia"/>
          <w:lang w:val="en-GB" w:eastAsia="zh-CN"/>
        </w:rPr>
      </w:pPr>
      <w:r>
        <w:rPr>
          <w:rFonts w:hint="eastAsia"/>
          <w:lang w:val="en-GB" w:eastAsia="zh-CN"/>
        </w:rPr>
        <w:t>2</w:t>
      </w:r>
      <w:r>
        <w:rPr>
          <w:rFonts w:hint="eastAsia"/>
          <w:lang w:val="en-US" w:eastAsia="zh-CN"/>
        </w:rPr>
        <w:t>.</w:t>
      </w:r>
      <w:r>
        <w:rPr>
          <w:rFonts w:hint="eastAsia"/>
          <w:lang w:val="en-GB" w:eastAsia="zh-CN"/>
        </w:rPr>
        <w:t>除下列情况外，乙方应当对执行业务过程中知悉的被尽调方的信息予以保密：</w:t>
      </w:r>
    </w:p>
    <w:p w14:paraId="002957F8">
      <w:pPr>
        <w:bidi w:val="0"/>
        <w:rPr>
          <w:rFonts w:hint="eastAsia"/>
          <w:lang w:val="en-GB" w:eastAsia="zh-CN"/>
        </w:rPr>
      </w:pPr>
      <w:r>
        <w:rPr>
          <w:rFonts w:hint="eastAsia"/>
          <w:lang w:val="en-GB" w:eastAsia="zh-CN"/>
        </w:rPr>
        <w:t>（</w:t>
      </w:r>
      <w:r>
        <w:rPr>
          <w:rFonts w:hint="eastAsia"/>
          <w:lang w:val="en-US" w:eastAsia="zh-CN"/>
        </w:rPr>
        <w:t>1）</w:t>
      </w:r>
      <w:r>
        <w:rPr>
          <w:rFonts w:hint="eastAsia"/>
          <w:lang w:val="en-GB" w:eastAsia="zh-CN"/>
        </w:rPr>
        <w:t>取得对方的授权；</w:t>
      </w:r>
    </w:p>
    <w:p w14:paraId="113E1C57">
      <w:pPr>
        <w:bidi w:val="0"/>
        <w:rPr>
          <w:rFonts w:hint="eastAsia"/>
          <w:lang w:val="en-GB" w:eastAsia="zh-CN"/>
        </w:rPr>
      </w:pPr>
      <w:r>
        <w:rPr>
          <w:rFonts w:hint="eastAsia"/>
          <w:lang w:val="en-GB" w:eastAsia="zh-CN"/>
        </w:rPr>
        <w:t>（</w:t>
      </w:r>
      <w:r>
        <w:rPr>
          <w:rFonts w:hint="eastAsia"/>
          <w:lang w:val="en-US" w:eastAsia="zh-CN"/>
        </w:rPr>
        <w:t>2）</w:t>
      </w:r>
      <w:r>
        <w:rPr>
          <w:rFonts w:hint="eastAsia"/>
          <w:lang w:val="en-GB" w:eastAsia="zh-CN"/>
        </w:rPr>
        <w:t>根据法律法规的规定，为法律诉讼准备文件或提供证据，以及向监管机构报告发现的违反法规行为；</w:t>
      </w:r>
    </w:p>
    <w:p w14:paraId="75D995A4">
      <w:pPr>
        <w:bidi w:val="0"/>
        <w:rPr>
          <w:rFonts w:hint="eastAsia"/>
          <w:lang w:val="en-GB" w:eastAsia="zh-CN"/>
        </w:rPr>
      </w:pPr>
      <w:r>
        <w:rPr>
          <w:rFonts w:hint="eastAsia"/>
          <w:lang w:val="en-GB" w:eastAsia="zh-CN"/>
        </w:rPr>
        <w:t>（</w:t>
      </w:r>
      <w:r>
        <w:rPr>
          <w:rFonts w:hint="eastAsia"/>
          <w:lang w:val="en-US" w:eastAsia="zh-CN"/>
        </w:rPr>
        <w:t>3）</w:t>
      </w:r>
      <w:r>
        <w:rPr>
          <w:rFonts w:hint="eastAsia"/>
          <w:lang w:val="en-GB" w:eastAsia="zh-CN"/>
        </w:rPr>
        <w:t>接受行业协会和监管机构依法进行的质量检查；</w:t>
      </w:r>
    </w:p>
    <w:p w14:paraId="6D2AAB15">
      <w:pPr>
        <w:bidi w:val="0"/>
        <w:rPr>
          <w:rFonts w:hint="eastAsia"/>
          <w:lang w:val="en-GB" w:eastAsia="zh-CN"/>
        </w:rPr>
      </w:pPr>
      <w:r>
        <w:rPr>
          <w:rFonts w:hint="eastAsia"/>
          <w:lang w:val="en-GB" w:eastAsia="zh-CN"/>
        </w:rPr>
        <w:t>（</w:t>
      </w:r>
      <w:r>
        <w:rPr>
          <w:rFonts w:hint="eastAsia"/>
          <w:lang w:val="en-US" w:eastAsia="zh-CN"/>
        </w:rPr>
        <w:t>4）</w:t>
      </w:r>
      <w:r>
        <w:rPr>
          <w:rFonts w:hint="eastAsia"/>
          <w:lang w:val="en-GB" w:eastAsia="zh-CN"/>
        </w:rPr>
        <w:t>监管机构对乙方进行行政处罚(包括监管机构处罚前的调查、听证)以及乙方对此提起行政复议。</w:t>
      </w:r>
    </w:p>
    <w:p w14:paraId="6B829467">
      <w:pPr>
        <w:pStyle w:val="3"/>
        <w:bidi w:val="0"/>
        <w:rPr>
          <w:rFonts w:hint="eastAsia"/>
          <w:lang w:val="en-GB" w:eastAsia="zh-CN"/>
        </w:rPr>
      </w:pPr>
      <w:bookmarkStart w:id="112" w:name="cmb"/>
      <w:bookmarkEnd w:id="112"/>
      <w:r>
        <w:rPr>
          <w:rFonts w:hint="eastAsia"/>
          <w:lang w:val="en-GB" w:eastAsia="zh-CN"/>
        </w:rPr>
        <w:t>第四条</w:t>
      </w:r>
      <w:r>
        <w:rPr>
          <w:rFonts w:hint="eastAsia"/>
          <w:lang w:val="en-US" w:eastAsia="zh-CN"/>
        </w:rPr>
        <w:t xml:space="preserve">  </w:t>
      </w:r>
      <w:r>
        <w:rPr>
          <w:rFonts w:hint="eastAsia"/>
          <w:lang w:val="en-GB" w:eastAsia="zh-CN"/>
        </w:rPr>
        <w:t>服务费用</w:t>
      </w:r>
    </w:p>
    <w:p w14:paraId="307DC428">
      <w:pPr>
        <w:bidi w:val="0"/>
        <w:rPr>
          <w:rFonts w:hint="default"/>
          <w:lang w:val="en-US" w:eastAsia="zh-CN"/>
        </w:rPr>
      </w:pPr>
      <w:r>
        <w:rPr>
          <w:rFonts w:hint="eastAsia"/>
          <w:lang w:val="en-GB" w:eastAsia="zh-CN"/>
        </w:rPr>
        <w:t>（</w:t>
      </w:r>
      <w:r>
        <w:rPr>
          <w:rFonts w:hint="eastAsia"/>
          <w:lang w:val="en-US" w:eastAsia="zh-CN"/>
        </w:rPr>
        <w:t>一）</w:t>
      </w:r>
      <w:r>
        <w:rPr>
          <w:rFonts w:hint="eastAsia"/>
          <w:lang w:val="en-GB" w:eastAsia="zh-CN"/>
        </w:rPr>
        <w:t>服务费用：就本协议项下的服务项目，双方约定完成本委托事项费用为人民币￥</w:t>
      </w:r>
      <w:r>
        <w:rPr>
          <w:rFonts w:hint="eastAsia"/>
          <w:lang w:val="en-US" w:eastAsia="zh-CN"/>
        </w:rPr>
        <w:t xml:space="preserve">       </w:t>
      </w:r>
      <w:r>
        <w:rPr>
          <w:rFonts w:hint="eastAsia"/>
          <w:lang w:val="en-GB" w:eastAsia="zh-CN"/>
        </w:rPr>
        <w:t>元（大写：人民币</w:t>
      </w:r>
      <w:r>
        <w:rPr>
          <w:rFonts w:hint="eastAsia"/>
          <w:lang w:val="en-US" w:eastAsia="zh-CN"/>
        </w:rPr>
        <w:t xml:space="preserve">    </w:t>
      </w:r>
      <w:r>
        <w:rPr>
          <w:rFonts w:hint="eastAsia"/>
          <w:lang w:val="en-GB" w:eastAsia="zh-CN"/>
        </w:rPr>
        <w:t>整），</w:t>
      </w:r>
      <w:r>
        <w:rPr>
          <w:rFonts w:hint="eastAsia"/>
          <w:lang w:val="en-US" w:eastAsia="zh-CN"/>
        </w:rPr>
        <w:t>税率X%</w:t>
      </w:r>
      <w:r>
        <w:rPr>
          <w:rFonts w:hint="eastAsia"/>
          <w:lang w:val="en-GB" w:eastAsia="zh-CN"/>
        </w:rPr>
        <w:t>。</w:t>
      </w:r>
      <w:r>
        <w:rPr>
          <w:rFonts w:hint="eastAsia"/>
          <w:lang w:val="en-US" w:eastAsia="zh-CN"/>
        </w:rPr>
        <w:t>此费用为全包价，包含为完成本项目所需的全部成本，包含但不限于差旅、交通、食宿、打印等一切相关费用，除此费用外，甲方不再支付其他任何费用。</w:t>
      </w:r>
    </w:p>
    <w:p w14:paraId="1F41B087">
      <w:pPr>
        <w:bidi w:val="0"/>
        <w:rPr>
          <w:rFonts w:hint="default"/>
          <w:lang w:val="en-US" w:eastAsia="zh-CN"/>
        </w:rPr>
      </w:pPr>
      <w:r>
        <w:rPr>
          <w:rFonts w:hint="eastAsia"/>
          <w:lang w:val="en-GB" w:eastAsia="zh-CN"/>
        </w:rPr>
        <w:t>（</w:t>
      </w:r>
      <w:r>
        <w:rPr>
          <w:rFonts w:hint="eastAsia"/>
          <w:lang w:val="en-US" w:eastAsia="zh-CN"/>
        </w:rPr>
        <w:t>二）</w:t>
      </w:r>
      <w:r>
        <w:rPr>
          <w:rFonts w:hint="eastAsia"/>
          <w:lang w:val="en-GB" w:eastAsia="zh-CN"/>
        </w:rPr>
        <w:t>服务费用的支付方式：</w:t>
      </w:r>
      <w:r>
        <w:rPr>
          <w:rFonts w:hint="eastAsia"/>
          <w:lang w:val="en-US" w:eastAsia="zh-CN"/>
        </w:rPr>
        <w:t>甲方收到乙方出具的正式税务尽调报告及乙方开具的全额增值税发票后，20工作日内一次性电汇支付。</w:t>
      </w:r>
    </w:p>
    <w:p w14:paraId="6BBA8149">
      <w:pPr>
        <w:pStyle w:val="3"/>
        <w:bidi w:val="0"/>
        <w:rPr>
          <w:rFonts w:hint="eastAsia"/>
          <w:lang w:val="en-GB" w:eastAsia="zh-CN"/>
        </w:rPr>
      </w:pPr>
      <w:r>
        <w:rPr>
          <w:rFonts w:hint="eastAsia"/>
          <w:lang w:val="en-GB" w:eastAsia="zh-CN"/>
        </w:rPr>
        <w:t>第五条</w:t>
      </w:r>
      <w:r>
        <w:rPr>
          <w:rFonts w:hint="eastAsia"/>
          <w:lang w:val="en-US" w:eastAsia="zh-CN"/>
        </w:rPr>
        <w:t xml:space="preserve">  </w:t>
      </w:r>
      <w:r>
        <w:rPr>
          <w:rFonts w:hint="eastAsia"/>
          <w:lang w:val="en-GB" w:eastAsia="zh-CN"/>
        </w:rPr>
        <w:t>尽职调查报告的用途及分发和使用的限制</w:t>
      </w:r>
    </w:p>
    <w:p w14:paraId="6430D85C">
      <w:pPr>
        <w:bidi w:val="0"/>
        <w:rPr>
          <w:rFonts w:hint="eastAsia"/>
          <w:lang w:val="en-GB" w:eastAsia="zh-CN"/>
        </w:rPr>
      </w:pPr>
      <w:r>
        <w:rPr>
          <w:rFonts w:hint="eastAsia"/>
          <w:lang w:val="en-GB" w:eastAsia="zh-CN"/>
        </w:rPr>
        <w:t>（</w:t>
      </w:r>
      <w:r>
        <w:rPr>
          <w:rFonts w:hint="eastAsia"/>
          <w:lang w:val="en-US" w:eastAsia="zh-CN"/>
        </w:rPr>
        <w:t>一）</w:t>
      </w:r>
      <w:r>
        <w:rPr>
          <w:rFonts w:hint="eastAsia"/>
          <w:lang w:val="en-GB" w:eastAsia="zh-CN"/>
        </w:rPr>
        <w:t>乙方向甲方出具尽职调查报告一式贰份，供甲方为上述委托目的使用。</w:t>
      </w:r>
    </w:p>
    <w:p w14:paraId="00ED24EA">
      <w:pPr>
        <w:bidi w:val="0"/>
        <w:rPr>
          <w:rFonts w:hint="eastAsia"/>
          <w:lang w:val="en-GB" w:eastAsia="zh-CN"/>
        </w:rPr>
      </w:pPr>
      <w:r>
        <w:rPr>
          <w:rFonts w:hint="eastAsia"/>
          <w:lang w:val="en-GB" w:eastAsia="zh-CN"/>
        </w:rPr>
        <w:t>（</w:t>
      </w:r>
      <w:r>
        <w:rPr>
          <w:rFonts w:hint="eastAsia"/>
          <w:lang w:val="en-US" w:eastAsia="zh-CN"/>
        </w:rPr>
        <w:t>二）</w:t>
      </w:r>
      <w:r>
        <w:rPr>
          <w:rFonts w:hint="eastAsia"/>
          <w:lang w:val="en-GB" w:eastAsia="zh-CN"/>
        </w:rPr>
        <w:t>甲方及其他第三方因使用报告不当给其他单位、个人所造成的后果，乙方不承担责任。</w:t>
      </w:r>
    </w:p>
    <w:p w14:paraId="535402E3">
      <w:pPr>
        <w:pStyle w:val="3"/>
        <w:bidi w:val="0"/>
        <w:rPr>
          <w:rFonts w:hint="eastAsia"/>
          <w:lang w:val="en-GB" w:eastAsia="zh-CN"/>
        </w:rPr>
      </w:pPr>
      <w:r>
        <w:rPr>
          <w:rFonts w:hint="eastAsia"/>
          <w:lang w:val="en-GB" w:eastAsia="zh-CN"/>
        </w:rPr>
        <w:t>第六条</w:t>
      </w:r>
      <w:r>
        <w:rPr>
          <w:rFonts w:hint="eastAsia"/>
          <w:lang w:val="en-US" w:eastAsia="zh-CN"/>
        </w:rPr>
        <w:t xml:space="preserve">  </w:t>
      </w:r>
      <w:r>
        <w:rPr>
          <w:rFonts w:hint="eastAsia"/>
          <w:lang w:val="en-GB" w:eastAsia="zh-CN"/>
        </w:rPr>
        <w:t>违约责任</w:t>
      </w:r>
    </w:p>
    <w:p w14:paraId="50E8F553">
      <w:pPr>
        <w:bidi w:val="0"/>
        <w:rPr>
          <w:rFonts w:hint="eastAsia"/>
          <w:lang w:val="en-GB" w:eastAsia="zh-CN"/>
        </w:rPr>
      </w:pPr>
      <w:r>
        <w:rPr>
          <w:rFonts w:hint="eastAsia"/>
          <w:lang w:val="en-GB" w:eastAsia="zh-CN"/>
        </w:rPr>
        <w:t>（</w:t>
      </w:r>
      <w:r>
        <w:rPr>
          <w:rFonts w:hint="eastAsia"/>
          <w:lang w:val="en-US" w:eastAsia="zh-CN"/>
        </w:rPr>
        <w:t>一）</w:t>
      </w:r>
      <w:r>
        <w:rPr>
          <w:rFonts w:hint="eastAsia"/>
          <w:lang w:val="en-GB" w:eastAsia="zh-CN"/>
        </w:rPr>
        <w:t>甲、乙双方按照《中华人民共和国合同法》的规定承担违约责任。</w:t>
      </w:r>
    </w:p>
    <w:p w14:paraId="5DFA058B">
      <w:pPr>
        <w:bidi w:val="0"/>
        <w:rPr>
          <w:rFonts w:hint="default"/>
          <w:lang w:val="en-US" w:eastAsia="zh-CN"/>
        </w:rPr>
      </w:pPr>
      <w:r>
        <w:rPr>
          <w:rFonts w:hint="eastAsia"/>
          <w:lang w:val="en-GB" w:eastAsia="zh-CN"/>
        </w:rPr>
        <w:t>（</w:t>
      </w:r>
      <w:r>
        <w:rPr>
          <w:rFonts w:hint="eastAsia"/>
          <w:lang w:val="en-US" w:eastAsia="zh-CN"/>
        </w:rPr>
        <w:t>二）因乙方原因，导致报告未按期出具或交付的，每逾期一日，乙方应按合同总金额的千分之五向甲方支付违约金，逾期超过5天的，乙方仍未交付合格报告的，或乙方明确表示、以行为表明无法按期出具报告的，甲方有权解除本合同或相关委托事项，乙方应按本合同总金额的15%向甲方支付违约金。</w:t>
      </w:r>
    </w:p>
    <w:p w14:paraId="48692761">
      <w:pPr>
        <w:pStyle w:val="3"/>
        <w:bidi w:val="0"/>
        <w:rPr>
          <w:rFonts w:hint="eastAsia"/>
          <w:lang w:val="en-GB" w:eastAsia="zh-CN"/>
        </w:rPr>
      </w:pPr>
      <w:bookmarkStart w:id="113" w:name="_Toc536520182"/>
      <w:r>
        <w:rPr>
          <w:rFonts w:hint="eastAsia"/>
          <w:lang w:val="en-GB" w:eastAsia="zh-CN"/>
        </w:rPr>
        <w:t>第七条</w:t>
      </w:r>
      <w:bookmarkEnd w:id="113"/>
      <w:r>
        <w:rPr>
          <w:rFonts w:hint="eastAsia"/>
          <w:lang w:val="en-US" w:eastAsia="zh-CN"/>
        </w:rPr>
        <w:t xml:space="preserve">  </w:t>
      </w:r>
      <w:r>
        <w:rPr>
          <w:rFonts w:hint="eastAsia"/>
          <w:lang w:val="en-GB" w:eastAsia="zh-CN"/>
        </w:rPr>
        <w:t>适用法律和争议解决</w:t>
      </w:r>
      <w:bookmarkStart w:id="114" w:name="_Toc536520192"/>
      <w:bookmarkStart w:id="115" w:name="_Toc525118675"/>
      <w:bookmarkStart w:id="116" w:name="_Toc525125982"/>
    </w:p>
    <w:p w14:paraId="660D32A5">
      <w:pPr>
        <w:bidi w:val="0"/>
        <w:rPr>
          <w:rFonts w:hint="eastAsia"/>
          <w:lang w:val="en-GB" w:eastAsia="zh-CN"/>
        </w:rPr>
      </w:pPr>
      <w:r>
        <w:rPr>
          <w:rFonts w:hint="eastAsia"/>
          <w:lang w:val="en-GB" w:eastAsia="zh-CN"/>
        </w:rPr>
        <w:t>本协议书的所有方面均应适用中华人民共和国法律进行解释并受其约束。因本协议书所引起的或与本协议书有关的任何纠纷或争议(包括关于本协议书条款的存在、效力或终止，或无效之后果),双方应先协商解决。如协商未能解决的，任何一方有权向</w:t>
      </w:r>
      <w:r>
        <w:rPr>
          <w:rFonts w:hint="eastAsia"/>
          <w:lang w:val="en-US" w:eastAsia="zh-CN"/>
        </w:rPr>
        <w:t>甲方</w:t>
      </w:r>
      <w:r>
        <w:rPr>
          <w:rFonts w:hint="eastAsia"/>
          <w:lang w:val="en-GB" w:eastAsia="zh-CN"/>
        </w:rPr>
        <w:t>所在地有管辖权的人民法院提起诉讼。</w:t>
      </w:r>
    </w:p>
    <w:bookmarkEnd w:id="114"/>
    <w:bookmarkEnd w:id="115"/>
    <w:bookmarkEnd w:id="116"/>
    <w:p w14:paraId="59AF5EA8">
      <w:pPr>
        <w:pStyle w:val="3"/>
        <w:bidi w:val="0"/>
        <w:rPr>
          <w:rFonts w:hint="eastAsia"/>
          <w:lang w:val="en-GB" w:eastAsia="zh-CN"/>
        </w:rPr>
      </w:pPr>
      <w:r>
        <w:rPr>
          <w:rFonts w:hint="eastAsia"/>
          <w:lang w:val="en-GB" w:eastAsia="zh-CN"/>
        </w:rPr>
        <w:t>第八条</w:t>
      </w:r>
      <w:r>
        <w:rPr>
          <w:rFonts w:hint="eastAsia"/>
          <w:lang w:val="en-US" w:eastAsia="zh-CN"/>
        </w:rPr>
        <w:t xml:space="preserve">  </w:t>
      </w:r>
      <w:r>
        <w:rPr>
          <w:rFonts w:hint="eastAsia"/>
          <w:lang w:val="en-GB" w:eastAsia="zh-CN"/>
        </w:rPr>
        <w:t>双方对其他有关事项的约定</w:t>
      </w:r>
    </w:p>
    <w:p w14:paraId="52E4DB76">
      <w:pPr>
        <w:bidi w:val="0"/>
        <w:rPr>
          <w:lang w:eastAsia="zh-CN"/>
        </w:rPr>
      </w:pPr>
      <w:r>
        <w:rPr>
          <w:rFonts w:hint="eastAsia"/>
          <w:lang w:eastAsia="zh-CN"/>
        </w:rPr>
        <w:t>本协议一式</w:t>
      </w:r>
      <w:r>
        <w:rPr>
          <w:lang w:eastAsia="zh-CN"/>
        </w:rPr>
        <w:t>[</w:t>
      </w:r>
      <w:r>
        <w:rPr>
          <w:rFonts w:hint="eastAsia"/>
          <w:lang w:val="en-US" w:eastAsia="zh-CN"/>
        </w:rPr>
        <w:t>肆</w:t>
      </w:r>
      <w:r>
        <w:rPr>
          <w:lang w:eastAsia="zh-CN"/>
        </w:rPr>
        <w:t>]</w:t>
      </w:r>
      <w:r>
        <w:rPr>
          <w:rFonts w:hint="eastAsia"/>
          <w:lang w:eastAsia="zh-CN"/>
        </w:rPr>
        <w:t>份签署，甲乙双方各执</w:t>
      </w:r>
      <w:r>
        <w:rPr>
          <w:lang w:eastAsia="zh-CN"/>
        </w:rPr>
        <w:t>[</w:t>
      </w:r>
      <w:r>
        <w:rPr>
          <w:rFonts w:hint="eastAsia"/>
          <w:lang w:val="en-US" w:eastAsia="zh-CN"/>
        </w:rPr>
        <w:t>贰</w:t>
      </w:r>
      <w:r>
        <w:rPr>
          <w:lang w:eastAsia="zh-CN"/>
        </w:rPr>
        <w:t>]</w:t>
      </w:r>
      <w:r>
        <w:rPr>
          <w:rFonts w:hint="eastAsia"/>
          <w:lang w:eastAsia="zh-CN"/>
        </w:rPr>
        <w:t>份，具有同等效力。</w:t>
      </w:r>
    </w:p>
    <w:p w14:paraId="55B6C6B7">
      <w:pPr>
        <w:bidi w:val="0"/>
        <w:rPr>
          <w:rFonts w:hint="eastAsia"/>
          <w:lang w:val="en-GB" w:eastAsia="zh-CN"/>
        </w:rPr>
      </w:pPr>
    </w:p>
    <w:p w14:paraId="5A3DAE3C">
      <w:pPr>
        <w:bidi w:val="0"/>
        <w:rPr>
          <w:rFonts w:hint="eastAsia"/>
          <w:lang w:val="en-GB" w:eastAsia="zh-CN"/>
        </w:rPr>
      </w:pPr>
    </w:p>
    <w:p w14:paraId="7FA7AD27">
      <w:pPr>
        <w:bidi w:val="0"/>
        <w:rPr>
          <w:rFonts w:hint="eastAsia"/>
          <w:lang w:eastAsia="zh-CN"/>
        </w:rPr>
      </w:pPr>
    </w:p>
    <w:p w14:paraId="3963C47F">
      <w:pPr>
        <w:bidi w:val="0"/>
        <w:rPr>
          <w:rFonts w:hint="eastAsia"/>
          <w:lang w:eastAsia="zh-CN"/>
        </w:rPr>
      </w:pPr>
      <w:r>
        <w:rPr>
          <w:rFonts w:hint="eastAsia"/>
          <w:lang w:eastAsia="zh-CN"/>
        </w:rPr>
        <w:t xml:space="preserve">甲方：（盖章） </w:t>
      </w:r>
    </w:p>
    <w:p w14:paraId="110F1AFD">
      <w:pPr>
        <w:bidi w:val="0"/>
        <w:rPr>
          <w:rFonts w:hint="eastAsia"/>
          <w:lang w:eastAsia="zh-CN"/>
        </w:rPr>
      </w:pPr>
    </w:p>
    <w:p w14:paraId="5FCB9E82">
      <w:pPr>
        <w:bidi w:val="0"/>
        <w:rPr>
          <w:rFonts w:hint="eastAsia"/>
          <w:lang w:val="en-US" w:eastAsia="zh-CN"/>
        </w:rPr>
      </w:pPr>
      <w:r>
        <w:rPr>
          <w:rFonts w:hint="eastAsia"/>
          <w:lang w:eastAsia="zh-CN"/>
        </w:rPr>
        <w:t>法定代表人</w:t>
      </w:r>
      <w:r>
        <w:rPr>
          <w:rFonts w:hint="eastAsia"/>
          <w:lang w:val="en-US" w:eastAsia="zh-CN"/>
        </w:rPr>
        <w:t>或授权代理人：</w:t>
      </w:r>
    </w:p>
    <w:p w14:paraId="7D20B26D">
      <w:pPr>
        <w:bidi w:val="0"/>
        <w:rPr>
          <w:rFonts w:hint="eastAsia"/>
          <w:lang w:eastAsia="zh-CN"/>
        </w:rPr>
      </w:pPr>
      <w:r>
        <w:rPr>
          <w:rFonts w:hint="eastAsia"/>
          <w:lang w:eastAsia="zh-CN"/>
        </w:rPr>
        <w:t>（</w:t>
      </w:r>
      <w:r>
        <w:rPr>
          <w:rFonts w:hint="eastAsia"/>
          <w:lang w:val="en-US" w:eastAsia="zh-CN"/>
        </w:rPr>
        <w:t>签字或盖章）</w:t>
      </w:r>
    </w:p>
    <w:p w14:paraId="16517AD2">
      <w:pPr>
        <w:bidi w:val="0"/>
        <w:rPr>
          <w:rFonts w:hint="eastAsia"/>
          <w:lang w:eastAsia="zh-CN"/>
        </w:rPr>
      </w:pPr>
    </w:p>
    <w:p w14:paraId="51D89CC2">
      <w:pPr>
        <w:bidi w:val="0"/>
        <w:rPr>
          <w:rFonts w:hint="eastAsia"/>
          <w:lang w:eastAsia="zh-CN"/>
        </w:rPr>
      </w:pPr>
      <w:r>
        <w:rPr>
          <w:rFonts w:hint="eastAsia"/>
          <w:lang w:eastAsia="zh-CN"/>
        </w:rPr>
        <w:t>乙方：（盖章）</w:t>
      </w:r>
    </w:p>
    <w:p w14:paraId="4400AF30">
      <w:pPr>
        <w:bidi w:val="0"/>
        <w:rPr>
          <w:rFonts w:hint="eastAsia"/>
          <w:lang w:eastAsia="zh-CN"/>
        </w:rPr>
      </w:pPr>
    </w:p>
    <w:p w14:paraId="4F69C4DF">
      <w:pPr>
        <w:bidi w:val="0"/>
        <w:rPr>
          <w:rFonts w:hint="eastAsia"/>
          <w:lang w:eastAsia="zh-CN"/>
        </w:rPr>
      </w:pPr>
      <w:r>
        <w:rPr>
          <w:rFonts w:hint="eastAsia"/>
          <w:lang w:eastAsia="zh-CN"/>
        </w:rPr>
        <w:t>法定代表人</w:t>
      </w:r>
      <w:r>
        <w:rPr>
          <w:rFonts w:hint="eastAsia"/>
          <w:lang w:val="en-US" w:eastAsia="zh-CN"/>
        </w:rPr>
        <w:t>或授权代理人</w:t>
      </w:r>
      <w:r>
        <w:rPr>
          <w:rFonts w:hint="eastAsia"/>
          <w:lang w:eastAsia="zh-CN"/>
        </w:rPr>
        <w:t xml:space="preserve">：              </w:t>
      </w:r>
    </w:p>
    <w:p w14:paraId="5368F9E2">
      <w:pPr>
        <w:bidi w:val="0"/>
        <w:rPr>
          <w:rFonts w:hint="eastAsia"/>
          <w:lang w:eastAsia="zh-CN"/>
        </w:rPr>
      </w:pPr>
      <w:r>
        <w:rPr>
          <w:rFonts w:hint="eastAsia"/>
          <w:lang w:eastAsia="zh-CN"/>
        </w:rPr>
        <w:t>（</w:t>
      </w:r>
      <w:r>
        <w:rPr>
          <w:rFonts w:hint="eastAsia"/>
          <w:lang w:val="en-US" w:eastAsia="zh-CN"/>
        </w:rPr>
        <w:t>签字或盖章）</w:t>
      </w:r>
    </w:p>
    <w:p w14:paraId="015AD497">
      <w:pPr>
        <w:bidi w:val="0"/>
        <w:rPr>
          <w:rFonts w:hint="eastAsia"/>
          <w:lang w:eastAsia="zh-CN"/>
        </w:rPr>
      </w:pPr>
      <w:r>
        <w:rPr>
          <w:rFonts w:hint="eastAsia"/>
          <w:lang w:eastAsia="zh-CN"/>
        </w:rPr>
        <w:t xml:space="preserve">   </w:t>
      </w:r>
    </w:p>
    <w:p w14:paraId="598DABE3">
      <w:pPr>
        <w:bidi w:val="0"/>
        <w:rPr>
          <w:rFonts w:hint="eastAsia"/>
          <w:lang w:eastAsia="zh-CN"/>
        </w:rPr>
      </w:pPr>
    </w:p>
    <w:p w14:paraId="6487C50D">
      <w:pPr>
        <w:bidi w:val="0"/>
        <w:rPr>
          <w:rFonts w:hint="eastAsia"/>
          <w:lang w:eastAsia="zh-CN"/>
        </w:rPr>
      </w:pPr>
      <w:r>
        <w:rPr>
          <w:rFonts w:hint="eastAsia"/>
          <w:lang w:eastAsia="zh-CN"/>
        </w:rPr>
        <w:t>签订日期：</w:t>
      </w:r>
      <w:r>
        <w:rPr>
          <w:rFonts w:hint="eastAsia"/>
          <w:lang w:val="en-US" w:eastAsia="zh-CN"/>
        </w:rPr>
        <w:t>2026</w:t>
      </w:r>
      <w:r>
        <w:rPr>
          <w:rFonts w:hint="eastAsia"/>
          <w:lang w:eastAsia="zh-CN"/>
        </w:rPr>
        <w:t>年</w:t>
      </w:r>
      <w:r>
        <w:rPr>
          <w:rFonts w:hint="eastAsia"/>
          <w:lang w:val="en-US" w:eastAsia="zh-CN"/>
        </w:rPr>
        <w:t>11</w:t>
      </w:r>
      <w:r>
        <w:rPr>
          <w:rFonts w:hint="eastAsia"/>
          <w:lang w:eastAsia="zh-CN"/>
        </w:rPr>
        <w:t>月</w:t>
      </w:r>
      <w:r>
        <w:rPr>
          <w:rFonts w:hint="eastAsia"/>
          <w:lang w:val="en-US" w:eastAsia="zh-CN"/>
        </w:rPr>
        <w:t>XX</w:t>
      </w:r>
      <w:r>
        <w:rPr>
          <w:rFonts w:hint="eastAsia"/>
          <w:lang w:eastAsia="zh-CN"/>
        </w:rPr>
        <w:t>日</w:t>
      </w:r>
    </w:p>
    <w:p w14:paraId="03F398DA">
      <w:pPr>
        <w:bidi w:val="0"/>
        <w:rPr>
          <w:rFonts w:hint="eastAsia"/>
          <w:lang w:eastAsia="zh-CN"/>
        </w:rPr>
      </w:pPr>
    </w:p>
    <w:p w14:paraId="7BDD9F98">
      <w:pPr>
        <w:bidi w:val="0"/>
        <w:rPr>
          <w:lang w:eastAsia="zh-CN"/>
        </w:rPr>
      </w:pPr>
      <w:r>
        <w:rPr>
          <w:rFonts w:hint="eastAsia"/>
          <w:lang w:eastAsia="zh-CN"/>
        </w:rPr>
        <w:t>注：该文件中的合同条款为未来签订商务合同的主要条款，未来签订的商务合同的条款</w:t>
      </w:r>
      <w:r>
        <w:rPr>
          <w:rFonts w:hint="eastAsia"/>
          <w:lang w:val="en-US" w:eastAsia="zh-CN"/>
        </w:rPr>
        <w:t>可能</w:t>
      </w:r>
      <w:r>
        <w:rPr>
          <w:rFonts w:hint="eastAsia"/>
          <w:lang w:eastAsia="zh-CN"/>
        </w:rPr>
        <w:t>存在与本采购文件不一致的地方，但不会对实质性内容进行改变。</w:t>
      </w:r>
    </w:p>
    <w:p w14:paraId="004074C5">
      <w:pPr>
        <w:bidi w:val="0"/>
        <w:rPr>
          <w:lang w:eastAsia="zh-CN"/>
        </w:rPr>
      </w:pPr>
    </w:p>
    <w:p w14:paraId="1B8ABBF6">
      <w:pPr>
        <w:bidi w:val="0"/>
        <w:rPr>
          <w:lang w:eastAsia="zh-CN"/>
        </w:rPr>
        <w:sectPr>
          <w:footerReference r:id="rId6" w:type="default"/>
          <w:pgSz w:w="11906" w:h="16839"/>
          <w:pgMar w:top="1431" w:right="1029" w:bottom="1156" w:left="1687" w:header="0" w:footer="994" w:gutter="0"/>
          <w:cols w:space="720" w:num="1"/>
        </w:sectPr>
      </w:pPr>
    </w:p>
    <w:p w14:paraId="516C9F17">
      <w:pPr>
        <w:pStyle w:val="2"/>
        <w:bidi w:val="0"/>
        <w:rPr>
          <w:lang w:eastAsia="zh-CN"/>
        </w:rPr>
      </w:pPr>
      <w:r>
        <w:rPr>
          <w:lang w:eastAsia="zh-CN"/>
        </w:rPr>
        <w:t>第</w:t>
      </w:r>
      <w:r>
        <w:rPr>
          <w:rFonts w:hint="eastAsia"/>
          <w:lang w:eastAsia="zh-CN"/>
        </w:rPr>
        <w:t>五</w:t>
      </w:r>
      <w:r>
        <w:rPr>
          <w:lang w:eastAsia="zh-CN"/>
        </w:rPr>
        <w:t>章响应文件格式及内容</w:t>
      </w:r>
    </w:p>
    <w:tbl>
      <w:tblPr>
        <w:tblStyle w:val="27"/>
        <w:tblpPr w:leftFromText="180" w:rightFromText="180" w:vertAnchor="text" w:horzAnchor="page" w:tblpX="8286" w:tblpY="1057"/>
        <w:tblOverlap w:val="never"/>
        <w:tblW w:w="1895"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1895"/>
      </w:tblGrid>
      <w:tr w14:paraId="1BF98294">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580" w:hRule="atLeast"/>
        </w:trPr>
        <w:tc>
          <w:tcPr>
            <w:tcW w:w="1895" w:type="dxa"/>
          </w:tcPr>
          <w:p w14:paraId="4F200F58">
            <w:pPr>
              <w:bidi w:val="0"/>
              <w:ind w:left="0" w:leftChars="0" w:firstLine="0" w:firstLineChars="0"/>
              <w:rPr>
                <w:sz w:val="28"/>
                <w:szCs w:val="28"/>
              </w:rPr>
            </w:pPr>
            <w:r>
              <w:rPr>
                <w:sz w:val="28"/>
                <w:szCs w:val="28"/>
              </w:rPr>
              <w:t>正本/副本</w:t>
            </w:r>
          </w:p>
        </w:tc>
      </w:tr>
    </w:tbl>
    <w:p w14:paraId="4E1338EA">
      <w:pPr>
        <w:bidi w:val="0"/>
      </w:pPr>
    </w:p>
    <w:p w14:paraId="527B37FB">
      <w:pPr>
        <w:bidi w:val="0"/>
      </w:pPr>
    </w:p>
    <w:p w14:paraId="5C1F8341">
      <w:pPr>
        <w:bidi w:val="0"/>
      </w:pPr>
    </w:p>
    <w:p w14:paraId="3FFB441B">
      <w:pPr>
        <w:bidi w:val="0"/>
      </w:pPr>
    </w:p>
    <w:p w14:paraId="2570A470">
      <w:pPr>
        <w:bidi w:val="0"/>
      </w:pPr>
    </w:p>
    <w:p w14:paraId="6D61345A">
      <w:pPr>
        <w:bidi w:val="0"/>
      </w:pPr>
    </w:p>
    <w:p w14:paraId="45224E77">
      <w:pPr>
        <w:bidi w:val="0"/>
      </w:pPr>
    </w:p>
    <w:p w14:paraId="4A27C267">
      <w:pPr>
        <w:pStyle w:val="2"/>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lang w:val="en-US" w:eastAsia="zh-CN"/>
        </w:rPr>
        <w:t>为公司股权投资项目采购税务尽调服务</w:t>
      </w:r>
    </w:p>
    <w:p w14:paraId="514F8E3A">
      <w:pPr>
        <w:pStyle w:val="2"/>
        <w:keepNext w:val="0"/>
        <w:keepLines w:val="0"/>
        <w:pageBreakBefore w:val="0"/>
        <w:widowControl w:val="0"/>
        <w:kinsoku/>
        <w:wordWrap/>
        <w:overflowPunct/>
        <w:topLinePunct w:val="0"/>
        <w:autoSpaceDE/>
        <w:autoSpaceDN/>
        <w:bidi w:val="0"/>
        <w:adjustRightInd/>
        <w:snapToGrid/>
        <w:textAlignment w:val="auto"/>
      </w:pPr>
      <w:r>
        <w:t>响应文件</w:t>
      </w:r>
    </w:p>
    <w:p w14:paraId="74102819">
      <w:pPr>
        <w:bidi w:val="0"/>
      </w:pPr>
    </w:p>
    <w:p w14:paraId="2ADF4FE7">
      <w:pPr>
        <w:bidi w:val="0"/>
      </w:pPr>
    </w:p>
    <w:p w14:paraId="54091E78">
      <w:pPr>
        <w:bidi w:val="0"/>
      </w:pPr>
    </w:p>
    <w:p w14:paraId="7CE2BB5B">
      <w:pPr>
        <w:bidi w:val="0"/>
      </w:pPr>
    </w:p>
    <w:p w14:paraId="0C376480">
      <w:pPr>
        <w:bidi w:val="0"/>
      </w:pPr>
    </w:p>
    <w:p w14:paraId="44172797">
      <w:pPr>
        <w:bidi w:val="0"/>
      </w:pPr>
    </w:p>
    <w:p w14:paraId="6BDA4CFD">
      <w:pPr>
        <w:bidi w:val="0"/>
      </w:pPr>
    </w:p>
    <w:p w14:paraId="4FB6576A">
      <w:pPr>
        <w:bidi w:val="0"/>
        <w:rPr>
          <w:lang w:eastAsia="zh-CN"/>
        </w:rPr>
      </w:pPr>
      <w:r>
        <w:rPr>
          <w:lang w:eastAsia="zh-CN"/>
        </w:rPr>
        <w:t>承揽方：（盖单位公章）</w:t>
      </w:r>
    </w:p>
    <w:p w14:paraId="21445002">
      <w:pPr>
        <w:bidi w:val="0"/>
        <w:rPr>
          <w:lang w:eastAsia="zh-CN"/>
        </w:rPr>
      </w:pPr>
    </w:p>
    <w:p w14:paraId="54BE0FAD">
      <w:pPr>
        <w:bidi w:val="0"/>
        <w:rPr>
          <w:lang w:eastAsia="zh-CN"/>
        </w:rPr>
      </w:pPr>
      <w:r>
        <w:rPr>
          <w:lang w:eastAsia="zh-CN"/>
        </w:rPr>
        <w:t>法定代表人或其委托代理人：（签字或盖章）</w:t>
      </w:r>
    </w:p>
    <w:p w14:paraId="1A6C4D78">
      <w:pPr>
        <w:bidi w:val="0"/>
        <w:rPr>
          <w:lang w:eastAsia="zh-CN"/>
        </w:rPr>
      </w:pPr>
    </w:p>
    <w:p w14:paraId="47E4C478">
      <w:pPr>
        <w:bidi w:val="0"/>
        <w:rPr>
          <w:lang w:eastAsia="zh-CN"/>
        </w:rPr>
      </w:pPr>
      <w:r>
        <w:rPr>
          <w:rFonts w:hint="eastAsia"/>
          <w:lang w:val="en-US" w:eastAsia="zh-CN"/>
        </w:rPr>
        <w:t>2026</w:t>
      </w:r>
      <w:r>
        <w:rPr>
          <w:lang w:eastAsia="zh-CN"/>
        </w:rPr>
        <w:t>年</w:t>
      </w:r>
      <w:r>
        <w:rPr>
          <w:rFonts w:hint="eastAsia"/>
          <w:lang w:val="en-US" w:eastAsia="zh-CN"/>
        </w:rPr>
        <w:t xml:space="preserve">  </w:t>
      </w:r>
      <w:r>
        <w:rPr>
          <w:lang w:eastAsia="zh-CN"/>
        </w:rPr>
        <w:t>月</w:t>
      </w:r>
      <w:r>
        <w:rPr>
          <w:rFonts w:hint="eastAsia"/>
          <w:lang w:val="en-US" w:eastAsia="zh-CN"/>
        </w:rPr>
        <w:t xml:space="preserve">   </w:t>
      </w:r>
      <w:r>
        <w:rPr>
          <w:lang w:eastAsia="zh-CN"/>
        </w:rPr>
        <w:t>日</w:t>
      </w:r>
    </w:p>
    <w:p w14:paraId="2A2DC3E6">
      <w:pPr>
        <w:bidi w:val="0"/>
        <w:rPr>
          <w:lang w:eastAsia="zh-CN"/>
        </w:rPr>
        <w:sectPr>
          <w:pgSz w:w="11906" w:h="16839"/>
          <w:pgMar w:top="1431" w:right="1029" w:bottom="1156" w:left="1687" w:header="0" w:footer="994" w:gutter="0"/>
          <w:cols w:space="720" w:num="1"/>
        </w:sectPr>
      </w:pPr>
    </w:p>
    <w:p w14:paraId="4071DD1F">
      <w:pPr>
        <w:pStyle w:val="2"/>
        <w:bidi w:val="0"/>
        <w:rPr>
          <w:lang w:eastAsia="zh-CN"/>
        </w:rPr>
      </w:pPr>
      <w:r>
        <w:rPr>
          <w:lang w:eastAsia="zh-CN"/>
        </w:rPr>
        <w:t>目</w:t>
      </w:r>
      <w:r>
        <w:rPr>
          <w:rFonts w:hint="eastAsia"/>
          <w:lang w:val="en-US" w:eastAsia="zh-CN"/>
        </w:rPr>
        <w:t xml:space="preserve">  </w:t>
      </w:r>
      <w:r>
        <w:rPr>
          <w:lang w:eastAsia="zh-CN"/>
        </w:rPr>
        <w:t>录</w:t>
      </w:r>
    </w:p>
    <w:p w14:paraId="6B3CCDA5">
      <w:pPr>
        <w:bidi w:val="0"/>
        <w:rPr>
          <w:lang w:eastAsia="zh-CN"/>
        </w:rPr>
      </w:pPr>
    </w:p>
    <w:p w14:paraId="16097733">
      <w:pPr>
        <w:bidi w:val="0"/>
        <w:rPr>
          <w:rFonts w:hint="default"/>
          <w:lang w:val="en-US" w:eastAsia="zh-CN"/>
        </w:rPr>
      </w:pPr>
      <w:r>
        <w:rPr>
          <w:rFonts w:hint="eastAsia"/>
          <w:lang w:val="en-US" w:eastAsia="zh-CN"/>
        </w:rPr>
        <w:t>一、</w:t>
      </w:r>
      <w:r>
        <w:rPr>
          <w:lang w:eastAsia="zh-CN"/>
        </w:rPr>
        <w:t>报价函</w:t>
      </w:r>
    </w:p>
    <w:p w14:paraId="042EA31E">
      <w:pPr>
        <w:bidi w:val="0"/>
        <w:rPr>
          <w:rFonts w:hint="default"/>
          <w:lang w:val="en-US" w:eastAsia="zh-CN"/>
        </w:rPr>
      </w:pPr>
      <w:r>
        <w:rPr>
          <w:rFonts w:hint="eastAsia"/>
          <w:lang w:val="en-US" w:eastAsia="zh-CN"/>
        </w:rPr>
        <w:t>二、</w:t>
      </w:r>
      <w:r>
        <w:rPr>
          <w:lang w:eastAsia="zh-CN"/>
        </w:rPr>
        <w:t>法定代表人身份证明</w:t>
      </w:r>
      <w:r>
        <w:rPr>
          <w:rFonts w:hint="eastAsia"/>
          <w:lang w:val="en-US" w:eastAsia="zh-CN"/>
        </w:rPr>
        <w:t>或授权委托书</w:t>
      </w:r>
    </w:p>
    <w:p w14:paraId="50CFA427">
      <w:pPr>
        <w:bidi w:val="0"/>
        <w:rPr>
          <w:lang w:eastAsia="zh-CN"/>
        </w:rPr>
      </w:pPr>
      <w:r>
        <w:rPr>
          <w:rFonts w:hint="eastAsia"/>
          <w:lang w:val="en-US" w:eastAsia="zh-CN"/>
        </w:rPr>
        <w:t>三、</w:t>
      </w:r>
      <w:r>
        <w:rPr>
          <w:lang w:eastAsia="zh-CN"/>
        </w:rPr>
        <w:t>资格审查资料</w:t>
      </w:r>
    </w:p>
    <w:p w14:paraId="2D24D536">
      <w:pPr>
        <w:bidi w:val="0"/>
        <w:rPr>
          <w:rFonts w:hint="eastAsia"/>
          <w:lang w:val="en-US" w:eastAsia="zh-CN"/>
        </w:rPr>
      </w:pPr>
      <w:r>
        <w:rPr>
          <w:rFonts w:hint="eastAsia"/>
          <w:lang w:eastAsia="zh-CN"/>
        </w:rPr>
        <w:t>（</w:t>
      </w:r>
      <w:r>
        <w:rPr>
          <w:rFonts w:hint="eastAsia"/>
          <w:lang w:val="en-US" w:eastAsia="zh-CN"/>
        </w:rPr>
        <w:t>一）基本情况</w:t>
      </w:r>
    </w:p>
    <w:p w14:paraId="0D726536">
      <w:pPr>
        <w:bidi w:val="0"/>
        <w:rPr>
          <w:rFonts w:hint="default"/>
          <w:lang w:val="en-US" w:eastAsia="zh-CN"/>
        </w:rPr>
      </w:pPr>
      <w:r>
        <w:rPr>
          <w:rFonts w:hint="eastAsia"/>
          <w:lang w:val="en-US" w:eastAsia="zh-CN"/>
        </w:rPr>
        <w:t>（二）相关证实材料</w:t>
      </w:r>
    </w:p>
    <w:p w14:paraId="11E350D6">
      <w:pPr>
        <w:bidi w:val="0"/>
        <w:rPr>
          <w:rFonts w:hint="default"/>
          <w:lang w:val="en-US" w:eastAsia="zh-CN"/>
        </w:rPr>
      </w:pPr>
      <w:r>
        <w:rPr>
          <w:rFonts w:hint="eastAsia"/>
          <w:lang w:val="en-US" w:eastAsia="zh-CN"/>
        </w:rPr>
        <w:t>四、符合要求的业绩汇总表及业绩证明</w:t>
      </w:r>
    </w:p>
    <w:p w14:paraId="25ED79F7">
      <w:pPr>
        <w:bidi w:val="0"/>
        <w:rPr>
          <w:rFonts w:hint="default"/>
          <w:lang w:val="en-US" w:eastAsia="zh-CN"/>
        </w:rPr>
      </w:pPr>
      <w:r>
        <w:rPr>
          <w:rFonts w:hint="eastAsia"/>
          <w:lang w:val="en-US" w:eastAsia="zh-CN"/>
        </w:rPr>
        <w:t>五、工作方案</w:t>
      </w:r>
    </w:p>
    <w:p w14:paraId="513499D9">
      <w:pPr>
        <w:bidi w:val="0"/>
        <w:rPr>
          <w:rFonts w:hint="default"/>
          <w:lang w:val="en-US" w:eastAsia="zh-CN"/>
        </w:rPr>
      </w:pPr>
      <w:r>
        <w:rPr>
          <w:rFonts w:hint="eastAsia"/>
          <w:lang w:val="en-US" w:eastAsia="zh-CN"/>
        </w:rPr>
        <w:t>六、拟参与本次项目的人员信息表（附人员的相应资质证书）</w:t>
      </w:r>
    </w:p>
    <w:p w14:paraId="44C9C5F5">
      <w:pPr>
        <w:bidi w:val="0"/>
        <w:rPr>
          <w:lang w:eastAsia="zh-CN"/>
        </w:rPr>
      </w:pPr>
      <w:r>
        <w:rPr>
          <w:rFonts w:hint="eastAsia"/>
          <w:lang w:val="en-US" w:eastAsia="zh-CN"/>
        </w:rPr>
        <w:t>七、投标单位认为</w:t>
      </w:r>
      <w:r>
        <w:rPr>
          <w:lang w:eastAsia="zh-CN"/>
        </w:rPr>
        <w:t>应补充的其它资料</w:t>
      </w:r>
    </w:p>
    <w:p w14:paraId="0BBC0EAA">
      <w:pPr>
        <w:bidi w:val="0"/>
        <w:rPr>
          <w:lang w:eastAsia="zh-CN"/>
        </w:rPr>
      </w:pPr>
    </w:p>
    <w:p w14:paraId="38C10960">
      <w:pPr>
        <w:bidi w:val="0"/>
        <w:rPr>
          <w:lang w:eastAsia="zh-CN"/>
        </w:rPr>
        <w:sectPr>
          <w:pgSz w:w="11906" w:h="16839"/>
          <w:pgMar w:top="1431" w:right="1029" w:bottom="1156" w:left="1687" w:header="0" w:footer="994" w:gutter="0"/>
          <w:cols w:space="720" w:num="1"/>
        </w:sectPr>
      </w:pPr>
    </w:p>
    <w:p w14:paraId="3C997B54">
      <w:pPr>
        <w:pStyle w:val="2"/>
        <w:bidi w:val="0"/>
        <w:rPr>
          <w:lang w:eastAsia="zh-CN"/>
        </w:rPr>
      </w:pPr>
      <w:r>
        <w:rPr>
          <w:rFonts w:hint="eastAsia"/>
          <w:lang w:val="en-US" w:eastAsia="zh-CN"/>
        </w:rPr>
        <w:t>一、</w:t>
      </w:r>
      <w:r>
        <w:rPr>
          <w:lang w:eastAsia="zh-CN"/>
        </w:rPr>
        <w:t>报价函</w:t>
      </w:r>
    </w:p>
    <w:p w14:paraId="671D292B">
      <w:pPr>
        <w:bidi w:val="0"/>
        <w:rPr>
          <w:lang w:eastAsia="zh-CN"/>
        </w:rPr>
      </w:pPr>
    </w:p>
    <w:p w14:paraId="64C146C9">
      <w:pPr>
        <w:bidi w:val="0"/>
        <w:ind w:left="0" w:leftChars="0" w:firstLine="0" w:firstLineChars="0"/>
        <w:rPr>
          <w:lang w:eastAsia="zh-CN"/>
        </w:rPr>
      </w:pPr>
      <w:r>
        <w:rPr>
          <w:rFonts w:hint="eastAsia"/>
          <w:lang w:val="en-US" w:eastAsia="zh-CN"/>
        </w:rPr>
        <w:t>山东济钢环保新材料有限公司</w:t>
      </w:r>
      <w:r>
        <w:rPr>
          <w:lang w:eastAsia="zh-CN"/>
        </w:rPr>
        <w:t>：</w:t>
      </w:r>
    </w:p>
    <w:p w14:paraId="65C589FF">
      <w:pPr>
        <w:bidi w:val="0"/>
        <w:rPr>
          <w:lang w:eastAsia="zh-CN"/>
        </w:rPr>
      </w:pPr>
      <w:r>
        <w:rPr>
          <w:lang w:eastAsia="zh-CN"/>
        </w:rPr>
        <w:t>1．我方已仔细研究了</w:t>
      </w:r>
      <w:r>
        <w:rPr>
          <w:rFonts w:hint="eastAsia"/>
          <w:lang w:eastAsia="zh-CN"/>
        </w:rPr>
        <w:t>《为公司股权投资项目采购税务尽调服务</w:t>
      </w:r>
      <w:r>
        <w:rPr>
          <w:lang w:eastAsia="zh-CN"/>
        </w:rPr>
        <w:t>谈判文件</w:t>
      </w:r>
      <w:r>
        <w:rPr>
          <w:rFonts w:hint="eastAsia"/>
          <w:lang w:eastAsia="zh-CN"/>
        </w:rPr>
        <w:t>》</w:t>
      </w:r>
      <w:r>
        <w:rPr>
          <w:lang w:eastAsia="zh-CN"/>
        </w:rPr>
        <w:t>的全部内容，愿意以</w:t>
      </w:r>
      <w:r>
        <w:rPr>
          <w:rFonts w:hint="eastAsia"/>
          <w:lang w:eastAsia="zh-CN"/>
        </w:rPr>
        <w:t>总价</w:t>
      </w:r>
      <w:r>
        <w:rPr>
          <w:rFonts w:hint="eastAsia"/>
          <w:lang w:val="en-US" w:eastAsia="zh-CN"/>
        </w:rPr>
        <w:t>XXX</w:t>
      </w:r>
      <w:r>
        <w:rPr>
          <w:rFonts w:hint="eastAsia"/>
          <w:lang w:eastAsia="zh-CN"/>
        </w:rPr>
        <w:t>元</w:t>
      </w:r>
      <w:r>
        <w:rPr>
          <w:lang w:eastAsia="zh-CN"/>
        </w:rPr>
        <w:t>（人民币大写</w:t>
      </w:r>
      <w:r>
        <w:rPr>
          <w:rFonts w:hint="eastAsia"/>
          <w:lang w:eastAsia="zh-CN"/>
        </w:rPr>
        <w:t>：，</w:t>
      </w:r>
      <w:r>
        <w:rPr>
          <w:rFonts w:hint="eastAsia"/>
          <w:lang w:val="en-US" w:eastAsia="zh-CN"/>
        </w:rPr>
        <w:t>含税X%</w:t>
      </w:r>
      <w:r>
        <w:rPr>
          <w:lang w:eastAsia="zh-CN"/>
        </w:rPr>
        <w:t>）的报价，按合同约定履行所有义务</w:t>
      </w:r>
      <w:r>
        <w:rPr>
          <w:rFonts w:hint="eastAsia"/>
          <w:lang w:eastAsia="zh-CN"/>
        </w:rPr>
        <w:t>，</w:t>
      </w:r>
      <w:r>
        <w:rPr>
          <w:rFonts w:hint="eastAsia"/>
          <w:lang w:val="en-US" w:eastAsia="zh-CN"/>
        </w:rPr>
        <w:t>此报价为项目全包价，包含为完成本项目所需的全部成本，包含但不限于差旅、交通、食宿、打印等一切相关费用</w:t>
      </w:r>
      <w:r>
        <w:rPr>
          <w:lang w:eastAsia="zh-CN"/>
        </w:rPr>
        <w:t>。</w:t>
      </w:r>
    </w:p>
    <w:p w14:paraId="664BFAF0">
      <w:pPr>
        <w:bidi w:val="0"/>
        <w:rPr>
          <w:lang w:eastAsia="zh-CN"/>
        </w:rPr>
      </w:pPr>
      <w:r>
        <w:rPr>
          <w:lang w:eastAsia="zh-CN"/>
        </w:rPr>
        <w:t>2．我方承诺在谈判文件规定的谈判有效期内不修改、撤销响应文件。</w:t>
      </w:r>
    </w:p>
    <w:p w14:paraId="0BE6BA55">
      <w:pPr>
        <w:bidi w:val="0"/>
        <w:rPr>
          <w:lang w:eastAsia="zh-CN"/>
        </w:rPr>
      </w:pPr>
      <w:r>
        <w:rPr>
          <w:lang w:eastAsia="zh-CN"/>
        </w:rPr>
        <w:t>3．如我方成交：</w:t>
      </w:r>
    </w:p>
    <w:p w14:paraId="2D870CFF">
      <w:pPr>
        <w:bidi w:val="0"/>
        <w:rPr>
          <w:lang w:eastAsia="zh-CN"/>
        </w:rPr>
      </w:pPr>
      <w:r>
        <w:rPr>
          <w:lang w:eastAsia="zh-CN"/>
        </w:rPr>
        <w:t>（1）我方承诺在收到成交通知书后，在成交通知书规定的期限内与你方签订合同。</w:t>
      </w:r>
    </w:p>
    <w:p w14:paraId="310A5C5E">
      <w:pPr>
        <w:bidi w:val="0"/>
        <w:rPr>
          <w:lang w:eastAsia="zh-CN"/>
        </w:rPr>
      </w:pPr>
      <w:r>
        <w:rPr>
          <w:lang w:eastAsia="zh-CN"/>
        </w:rPr>
        <w:t>（2）随同本报价函递交的报价函附录属于合同文件的组成部分。</w:t>
      </w:r>
    </w:p>
    <w:p w14:paraId="758651CB">
      <w:pPr>
        <w:bidi w:val="0"/>
        <w:rPr>
          <w:lang w:eastAsia="zh-CN"/>
        </w:rPr>
      </w:pPr>
      <w:r>
        <w:rPr>
          <w:lang w:eastAsia="zh-CN"/>
        </w:rPr>
        <w:t>（3）我方承诺按照谈判文件规定向你方递交履约担保。</w:t>
      </w:r>
    </w:p>
    <w:p w14:paraId="3CFCDC2C">
      <w:pPr>
        <w:bidi w:val="0"/>
        <w:rPr>
          <w:lang w:eastAsia="zh-CN"/>
        </w:rPr>
      </w:pPr>
      <w:r>
        <w:rPr>
          <w:lang w:eastAsia="zh-CN"/>
        </w:rPr>
        <w:t>（4）我方承诺在合同约定的期限交付</w:t>
      </w:r>
      <w:r>
        <w:rPr>
          <w:rFonts w:hint="eastAsia"/>
          <w:lang w:eastAsia="zh-CN"/>
        </w:rPr>
        <w:t>成果</w:t>
      </w:r>
      <w:r>
        <w:rPr>
          <w:lang w:eastAsia="zh-CN"/>
        </w:rPr>
        <w:t>。</w:t>
      </w:r>
    </w:p>
    <w:p w14:paraId="4B974E8A">
      <w:pPr>
        <w:bidi w:val="0"/>
        <w:rPr>
          <w:lang w:eastAsia="zh-CN"/>
        </w:rPr>
      </w:pPr>
      <w:r>
        <w:rPr>
          <w:lang w:eastAsia="zh-CN"/>
        </w:rPr>
        <w:t>4．我方在此声明，所递交的响应文件及有关资料内容完整、真实和准确。</w:t>
      </w:r>
    </w:p>
    <w:p w14:paraId="06ACD3B6">
      <w:pPr>
        <w:bidi w:val="0"/>
        <w:rPr>
          <w:lang w:eastAsia="zh-CN"/>
        </w:rPr>
      </w:pPr>
      <w:r>
        <w:rPr>
          <w:lang w:eastAsia="zh-CN"/>
        </w:rPr>
        <w:t>5.我方承诺参加谈判活动近三年内无违法犯罪及其它不良行为记录，如有经行政主管部门查实或通报的不良记录，我方放弃参加本次项目谈判的权利，并无条件承担相应后果和损失。</w:t>
      </w:r>
    </w:p>
    <w:p w14:paraId="2F429CD9">
      <w:pPr>
        <w:bidi w:val="0"/>
        <w:rPr>
          <w:lang w:eastAsia="zh-CN"/>
        </w:rPr>
      </w:pPr>
      <w:r>
        <w:rPr>
          <w:lang w:eastAsia="zh-CN"/>
        </w:rPr>
        <w:t>6．</w:t>
      </w:r>
      <w:r>
        <w:rPr>
          <w:rFonts w:hint="eastAsia"/>
          <w:lang w:val="en-US" w:eastAsia="zh-CN"/>
        </w:rPr>
        <w:t>我方承诺投标文件中拟定的项目团队成员，为本项目实际履职人员</w:t>
      </w:r>
      <w:r>
        <w:rPr>
          <w:lang w:eastAsia="zh-CN"/>
        </w:rPr>
        <w:t>。</w:t>
      </w:r>
    </w:p>
    <w:p w14:paraId="2987FF5C">
      <w:pPr>
        <w:bidi w:val="0"/>
        <w:rPr>
          <w:lang w:eastAsia="zh-CN"/>
        </w:rPr>
      </w:pPr>
      <w:r>
        <w:rPr>
          <w:rFonts w:hint="eastAsia"/>
          <w:lang w:val="en-US" w:eastAsia="zh-CN"/>
        </w:rPr>
        <w:t>投标单位名称</w:t>
      </w:r>
      <w:r>
        <w:rPr>
          <w:lang w:eastAsia="zh-CN"/>
        </w:rPr>
        <w:t>（盖章）</w:t>
      </w:r>
    </w:p>
    <w:p w14:paraId="3703ADAD">
      <w:pPr>
        <w:bidi w:val="0"/>
        <w:rPr>
          <w:lang w:eastAsia="zh-CN"/>
        </w:rPr>
      </w:pPr>
    </w:p>
    <w:p w14:paraId="38DAB344">
      <w:pPr>
        <w:bidi w:val="0"/>
        <w:rPr>
          <w:lang w:eastAsia="zh-CN"/>
        </w:rPr>
      </w:pPr>
    </w:p>
    <w:p w14:paraId="2268F11F">
      <w:pPr>
        <w:bidi w:val="0"/>
        <w:rPr>
          <w:rFonts w:hint="default"/>
          <w:color w:val="FF0000"/>
          <w:lang w:val="en-US" w:eastAsia="zh-CN"/>
        </w:rPr>
      </w:pPr>
      <w:r>
        <w:rPr>
          <w:color w:val="FF0000"/>
          <w:lang w:eastAsia="zh-CN"/>
        </w:rPr>
        <w:t>法定代表人：（签字</w:t>
      </w:r>
      <w:r>
        <w:rPr>
          <w:rFonts w:hint="eastAsia"/>
          <w:color w:val="FF0000"/>
          <w:lang w:val="en-US" w:eastAsia="zh-CN"/>
        </w:rPr>
        <w:t>或</w:t>
      </w:r>
      <w:r>
        <w:rPr>
          <w:color w:val="FF0000"/>
          <w:lang w:eastAsia="zh-CN"/>
        </w:rPr>
        <w:t>盖章）</w:t>
      </w:r>
      <w:r>
        <w:rPr>
          <w:rFonts w:hint="eastAsia"/>
          <w:color w:val="FF0000"/>
          <w:lang w:eastAsia="zh-CN"/>
        </w:rPr>
        <w:t>，</w:t>
      </w:r>
      <w:r>
        <w:rPr>
          <w:color w:val="FF0000"/>
          <w:lang w:eastAsia="zh-CN"/>
        </w:rPr>
        <w:t>适用于法定代表人</w:t>
      </w:r>
      <w:r>
        <w:rPr>
          <w:rFonts w:hint="eastAsia"/>
          <w:color w:val="FF0000"/>
          <w:lang w:eastAsia="zh-CN"/>
        </w:rPr>
        <w:t>谈判，</w:t>
      </w:r>
      <w:r>
        <w:rPr>
          <w:rFonts w:hint="eastAsia"/>
          <w:color w:val="FF0000"/>
          <w:lang w:val="en-US" w:eastAsia="zh-CN"/>
        </w:rPr>
        <w:t>非法定代表人谈判可删除此行。</w:t>
      </w:r>
    </w:p>
    <w:p w14:paraId="5216B207">
      <w:pPr>
        <w:bidi w:val="0"/>
        <w:rPr>
          <w:color w:val="FF0000"/>
          <w:lang w:eastAsia="zh-CN"/>
        </w:rPr>
      </w:pPr>
    </w:p>
    <w:p w14:paraId="7299AF73">
      <w:pPr>
        <w:bidi w:val="0"/>
        <w:rPr>
          <w:rFonts w:hint="default"/>
          <w:color w:val="FF0000"/>
          <w:lang w:val="en-US" w:eastAsia="zh-CN"/>
        </w:rPr>
      </w:pPr>
      <w:r>
        <w:rPr>
          <w:color w:val="FF0000"/>
          <w:lang w:eastAsia="zh-CN"/>
        </w:rPr>
        <w:t>委托代理人</w:t>
      </w:r>
      <w:r>
        <w:rPr>
          <w:rFonts w:hint="eastAsia"/>
          <w:color w:val="FF0000"/>
          <w:lang w:val="en-US" w:eastAsia="zh-CN"/>
        </w:rPr>
        <w:t>及联系方式</w:t>
      </w:r>
      <w:r>
        <w:rPr>
          <w:color w:val="FF0000"/>
          <w:lang w:eastAsia="zh-CN"/>
        </w:rPr>
        <w:t>：（签字</w:t>
      </w:r>
      <w:r>
        <w:rPr>
          <w:rFonts w:hint="eastAsia"/>
          <w:color w:val="FF0000"/>
          <w:lang w:val="en-US" w:eastAsia="zh-CN"/>
        </w:rPr>
        <w:t>或盖章</w:t>
      </w:r>
      <w:r>
        <w:rPr>
          <w:color w:val="FF0000"/>
          <w:lang w:eastAsia="zh-CN"/>
        </w:rPr>
        <w:t>）</w:t>
      </w:r>
      <w:r>
        <w:rPr>
          <w:rFonts w:hint="eastAsia"/>
          <w:color w:val="FF0000"/>
          <w:lang w:eastAsia="zh-CN"/>
        </w:rPr>
        <w:t>，</w:t>
      </w:r>
      <w:r>
        <w:rPr>
          <w:rFonts w:ascii="仿宋_GB2312" w:hAnsi="仿宋_GB2312" w:eastAsia="仿宋_GB2312" w:cs="仿宋_GB2312"/>
          <w:color w:val="FF0000"/>
          <w:kern w:val="2"/>
          <w:sz w:val="32"/>
          <w:szCs w:val="32"/>
          <w:lang w:val="en-US" w:eastAsia="zh-CN" w:bidi="ar-SA"/>
        </w:rPr>
        <w:t>适用于委托代理人</w:t>
      </w:r>
      <w:r>
        <w:rPr>
          <w:rFonts w:hint="eastAsia" w:ascii="仿宋_GB2312" w:hAnsi="仿宋_GB2312" w:eastAsia="仿宋_GB2312" w:cs="仿宋_GB2312"/>
          <w:color w:val="FF0000"/>
          <w:kern w:val="2"/>
          <w:sz w:val="32"/>
          <w:szCs w:val="32"/>
          <w:lang w:val="en-US" w:eastAsia="zh-CN" w:bidi="ar-SA"/>
        </w:rPr>
        <w:t>谈判，无委托授权代理人可</w:t>
      </w:r>
      <w:r>
        <w:rPr>
          <w:rFonts w:hint="eastAsia" w:cs="仿宋_GB2312"/>
          <w:color w:val="FF0000"/>
          <w:kern w:val="2"/>
          <w:sz w:val="32"/>
          <w:szCs w:val="32"/>
          <w:lang w:val="en-US" w:eastAsia="zh-CN" w:bidi="ar-SA"/>
        </w:rPr>
        <w:t>删除此行。</w:t>
      </w:r>
    </w:p>
    <w:p w14:paraId="6A7F1D14">
      <w:pPr>
        <w:bidi w:val="0"/>
        <w:rPr>
          <w:lang w:eastAsia="zh-CN"/>
        </w:rPr>
      </w:pPr>
    </w:p>
    <w:p w14:paraId="7DDA7CD6">
      <w:pPr>
        <w:bidi w:val="0"/>
        <w:rPr>
          <w:rFonts w:hint="eastAsia"/>
          <w:lang w:val="en-US" w:eastAsia="zh-CN"/>
        </w:rPr>
      </w:pPr>
    </w:p>
    <w:p w14:paraId="342CE2A8">
      <w:pPr>
        <w:pStyle w:val="24"/>
        <w:bidi w:val="0"/>
        <w:rPr>
          <w:lang w:eastAsia="zh-CN"/>
        </w:rPr>
      </w:pPr>
      <w:r>
        <w:rPr>
          <w:rFonts w:hint="eastAsia"/>
          <w:lang w:val="en-US" w:eastAsia="zh-CN"/>
        </w:rPr>
        <w:t>2026</w:t>
      </w:r>
      <w:r>
        <w:rPr>
          <w:lang w:eastAsia="zh-CN"/>
        </w:rPr>
        <w:t>年</w:t>
      </w:r>
      <w:r>
        <w:rPr>
          <w:rFonts w:hint="eastAsia"/>
          <w:lang w:val="en-US" w:eastAsia="zh-CN"/>
        </w:rPr>
        <w:t xml:space="preserve">  </w:t>
      </w:r>
      <w:r>
        <w:rPr>
          <w:lang w:eastAsia="zh-CN"/>
        </w:rPr>
        <w:t>月</w:t>
      </w:r>
      <w:r>
        <w:rPr>
          <w:rFonts w:hint="eastAsia"/>
          <w:lang w:val="en-US" w:eastAsia="zh-CN"/>
        </w:rPr>
        <w:t xml:space="preserve">  </w:t>
      </w:r>
      <w:r>
        <w:rPr>
          <w:lang w:eastAsia="zh-CN"/>
        </w:rPr>
        <w:t>日</w:t>
      </w:r>
    </w:p>
    <w:p w14:paraId="39000FDD">
      <w:pPr>
        <w:bidi w:val="0"/>
        <w:rPr>
          <w:lang w:eastAsia="zh-CN"/>
        </w:rPr>
      </w:pPr>
    </w:p>
    <w:p w14:paraId="36736456">
      <w:pPr>
        <w:bidi w:val="0"/>
        <w:rPr>
          <w:lang w:eastAsia="zh-CN"/>
        </w:rPr>
      </w:pPr>
    </w:p>
    <w:p w14:paraId="03DD1A14">
      <w:pPr>
        <w:bidi w:val="0"/>
        <w:rPr>
          <w:lang w:eastAsia="zh-CN"/>
        </w:rPr>
      </w:pPr>
    </w:p>
    <w:p w14:paraId="609171E7">
      <w:pPr>
        <w:bidi w:val="0"/>
        <w:rPr>
          <w:lang w:eastAsia="zh-CN"/>
        </w:rPr>
        <w:sectPr>
          <w:pgSz w:w="11906" w:h="16839"/>
          <w:pgMar w:top="1431" w:right="1029" w:bottom="1156" w:left="1687" w:header="0" w:footer="994" w:gutter="0"/>
          <w:cols w:space="720" w:num="1"/>
        </w:sectPr>
      </w:pPr>
    </w:p>
    <w:p w14:paraId="543E14C8">
      <w:pPr>
        <w:pStyle w:val="2"/>
        <w:bidi w:val="0"/>
        <w:rPr>
          <w:lang w:eastAsia="zh-CN"/>
        </w:rPr>
      </w:pPr>
      <w:r>
        <w:rPr>
          <w:rFonts w:hint="eastAsia"/>
          <w:lang w:val="en-US" w:eastAsia="zh-CN"/>
        </w:rPr>
        <w:t>二、</w:t>
      </w:r>
      <w:r>
        <w:rPr>
          <w:lang w:eastAsia="zh-CN"/>
        </w:rPr>
        <w:t>法定代表人身份证明</w:t>
      </w:r>
    </w:p>
    <w:p w14:paraId="6CB01A3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color w:val="FF0000"/>
          <w:lang w:eastAsia="zh-CN"/>
        </w:rPr>
      </w:pPr>
      <w:r>
        <w:rPr>
          <w:color w:val="FF0000"/>
          <w:lang w:eastAsia="zh-CN"/>
        </w:rPr>
        <w:t>(适用于法定代表人</w:t>
      </w:r>
      <w:r>
        <w:rPr>
          <w:rFonts w:hint="eastAsia"/>
          <w:color w:val="FF0000"/>
          <w:lang w:val="en-US" w:eastAsia="zh-CN"/>
        </w:rPr>
        <w:t>负责竞争</w:t>
      </w:r>
      <w:r>
        <w:rPr>
          <w:rFonts w:hint="eastAsia"/>
          <w:color w:val="FF0000"/>
          <w:lang w:eastAsia="zh-CN"/>
        </w:rPr>
        <w:t>谈判</w:t>
      </w:r>
      <w:r>
        <w:rPr>
          <w:color w:val="FF0000"/>
          <w:lang w:eastAsia="zh-CN"/>
        </w:rPr>
        <w:t>时</w:t>
      </w:r>
      <w:r>
        <w:rPr>
          <w:rFonts w:hint="eastAsia"/>
          <w:color w:val="FF0000"/>
          <w:lang w:eastAsia="zh-CN"/>
        </w:rPr>
        <w:t>，</w:t>
      </w:r>
      <w:r>
        <w:rPr>
          <w:rFonts w:hint="eastAsia"/>
          <w:color w:val="FF0000"/>
          <w:lang w:val="en-US" w:eastAsia="zh-CN"/>
        </w:rPr>
        <w:t>非法定代表人负责竞争谈判可删除此页</w:t>
      </w:r>
      <w:r>
        <w:rPr>
          <w:color w:val="FF0000"/>
          <w:lang w:eastAsia="zh-CN"/>
        </w:rPr>
        <w:t>)</w:t>
      </w:r>
    </w:p>
    <w:p w14:paraId="3AEB9158">
      <w:pPr>
        <w:bidi w:val="0"/>
        <w:rPr>
          <w:lang w:eastAsia="zh-CN"/>
        </w:rPr>
      </w:pPr>
    </w:p>
    <w:p w14:paraId="7A33A81E">
      <w:pPr>
        <w:bidi w:val="0"/>
        <w:rPr>
          <w:lang w:eastAsia="zh-CN"/>
        </w:rPr>
      </w:pPr>
      <w:r>
        <w:rPr>
          <w:rFonts w:hint="eastAsia"/>
          <w:lang w:eastAsia="zh-CN"/>
        </w:rPr>
        <w:t>供应商</w:t>
      </w:r>
      <w:r>
        <w:rPr>
          <w:lang w:eastAsia="zh-CN"/>
        </w:rPr>
        <w:t>名称：</w:t>
      </w:r>
    </w:p>
    <w:p w14:paraId="1CE8B5D2">
      <w:pPr>
        <w:bidi w:val="0"/>
        <w:rPr>
          <w:lang w:eastAsia="zh-CN"/>
        </w:rPr>
      </w:pPr>
      <w:r>
        <w:rPr>
          <w:lang w:eastAsia="zh-CN"/>
        </w:rPr>
        <w:t>姓名：</w:t>
      </w:r>
    </w:p>
    <w:p w14:paraId="0B5175DC">
      <w:pPr>
        <w:bidi w:val="0"/>
        <w:rPr>
          <w:lang w:eastAsia="zh-CN"/>
        </w:rPr>
      </w:pPr>
      <w:r>
        <w:rPr>
          <w:lang w:eastAsia="zh-CN"/>
        </w:rPr>
        <w:t>性别：</w:t>
      </w:r>
    </w:p>
    <w:p w14:paraId="4AA890F7">
      <w:pPr>
        <w:bidi w:val="0"/>
        <w:rPr>
          <w:lang w:eastAsia="zh-CN"/>
        </w:rPr>
      </w:pPr>
      <w:r>
        <w:rPr>
          <w:lang w:eastAsia="zh-CN"/>
        </w:rPr>
        <w:t>年龄：</w:t>
      </w:r>
    </w:p>
    <w:p w14:paraId="2AC58E38">
      <w:pPr>
        <w:bidi w:val="0"/>
        <w:rPr>
          <w:lang w:eastAsia="zh-CN"/>
        </w:rPr>
      </w:pPr>
      <w:r>
        <w:rPr>
          <w:lang w:eastAsia="zh-CN"/>
        </w:rPr>
        <w:t>职务：</w:t>
      </w:r>
    </w:p>
    <w:p w14:paraId="41881C91">
      <w:pPr>
        <w:bidi w:val="0"/>
        <w:rPr>
          <w:rFonts w:hint="default"/>
          <w:lang w:val="en-US" w:eastAsia="zh-CN"/>
        </w:rPr>
      </w:pPr>
      <w:r>
        <w:rPr>
          <w:rFonts w:hint="eastAsia"/>
          <w:lang w:val="en-US" w:eastAsia="zh-CN"/>
        </w:rPr>
        <w:t>联系方式：</w:t>
      </w:r>
    </w:p>
    <w:p w14:paraId="77EDD5FA">
      <w:pPr>
        <w:bidi w:val="0"/>
        <w:rPr>
          <w:lang w:eastAsia="zh-CN"/>
        </w:rPr>
      </w:pPr>
      <w:r>
        <w:rPr>
          <w:lang w:eastAsia="zh-CN"/>
        </w:rPr>
        <w:t>系(</w:t>
      </w:r>
      <w:r>
        <w:rPr>
          <w:rFonts w:hint="eastAsia"/>
          <w:lang w:eastAsia="zh-CN"/>
        </w:rPr>
        <w:t>供应商</w:t>
      </w:r>
      <w:r>
        <w:rPr>
          <w:lang w:eastAsia="zh-CN"/>
        </w:rPr>
        <w:t>名称）的法定代表人（单位负责人)</w:t>
      </w:r>
    </w:p>
    <w:p w14:paraId="7A36DDA4">
      <w:pPr>
        <w:bidi w:val="0"/>
        <w:rPr>
          <w:lang w:eastAsia="zh-CN"/>
        </w:rPr>
      </w:pPr>
      <w:r>
        <w:rPr>
          <w:lang w:eastAsia="zh-CN"/>
        </w:rPr>
        <w:t>特此证明。</w:t>
      </w:r>
    </w:p>
    <w:p w14:paraId="61815D33">
      <w:pPr>
        <w:bidi w:val="0"/>
        <w:rPr>
          <w:lang w:eastAsia="zh-CN"/>
        </w:rPr>
      </w:pPr>
      <w:r>
        <w:rPr>
          <w:lang w:eastAsia="zh-CN"/>
        </w:rPr>
        <w:t>附：法定代表人（单位负责人）身份证复印件</w:t>
      </w:r>
      <w:r>
        <w:rPr>
          <w:rFonts w:hint="eastAsia"/>
          <w:lang w:eastAsia="zh-CN"/>
        </w:rPr>
        <w:t>（</w:t>
      </w:r>
      <w:r>
        <w:rPr>
          <w:b/>
          <w:bCs/>
          <w:lang w:eastAsia="zh-CN"/>
        </w:rPr>
        <w:t>本身份证明需由</w:t>
      </w:r>
      <w:r>
        <w:rPr>
          <w:rFonts w:hint="eastAsia"/>
          <w:b/>
          <w:bCs/>
          <w:lang w:val="en-US" w:eastAsia="zh-CN"/>
        </w:rPr>
        <w:t>投标单位</w:t>
      </w:r>
      <w:r>
        <w:rPr>
          <w:b/>
          <w:bCs/>
          <w:lang w:eastAsia="zh-CN"/>
        </w:rPr>
        <w:t>加盖单位公章</w:t>
      </w:r>
      <w:r>
        <w:rPr>
          <w:rFonts w:hint="eastAsia"/>
          <w:b/>
          <w:bCs/>
          <w:lang w:eastAsia="zh-CN"/>
        </w:rPr>
        <w:t>）</w:t>
      </w:r>
      <w:r>
        <w:rPr>
          <w:lang w:eastAsia="zh-CN"/>
        </w:rPr>
        <w:t>。</w:t>
      </w:r>
    </w:p>
    <w:p w14:paraId="3F69C78A">
      <w:pPr>
        <w:bidi w:val="0"/>
        <w:rPr>
          <w:lang w:eastAsia="zh-CN"/>
        </w:rPr>
      </w:pPr>
    </w:p>
    <w:p w14:paraId="65598B68">
      <w:pPr>
        <w:bidi w:val="0"/>
        <w:rPr>
          <w:lang w:eastAsia="zh-CN"/>
        </w:rPr>
      </w:pPr>
    </w:p>
    <w:p w14:paraId="3AE15694">
      <w:pPr>
        <w:pStyle w:val="23"/>
        <w:bidi w:val="0"/>
        <w:rPr>
          <w:lang w:eastAsia="zh-CN"/>
        </w:rPr>
      </w:pPr>
      <w:r>
        <w:rPr>
          <w:rFonts w:hint="eastAsia"/>
          <w:lang w:val="en-US" w:eastAsia="zh-CN"/>
        </w:rPr>
        <w:t>投标单位单位名称</w:t>
      </w:r>
      <w:r>
        <w:rPr>
          <w:lang w:eastAsia="zh-CN"/>
        </w:rPr>
        <w:t>(</w:t>
      </w:r>
      <w:r>
        <w:rPr>
          <w:rFonts w:hint="eastAsia"/>
          <w:lang w:val="en-US" w:eastAsia="zh-CN"/>
        </w:rPr>
        <w:t>盖章</w:t>
      </w:r>
      <w:r>
        <w:rPr>
          <w:lang w:eastAsia="zh-CN"/>
        </w:rPr>
        <w:t>)</w:t>
      </w:r>
    </w:p>
    <w:p w14:paraId="5452A999">
      <w:pPr>
        <w:pStyle w:val="24"/>
        <w:bidi w:val="0"/>
        <w:rPr>
          <w:lang w:eastAsia="zh-CN"/>
        </w:rPr>
      </w:pPr>
      <w:r>
        <w:rPr>
          <w:lang w:eastAsia="zh-CN"/>
        </w:rPr>
        <w:t>年</w:t>
      </w:r>
      <w:r>
        <w:rPr>
          <w:rFonts w:hint="eastAsia"/>
          <w:lang w:val="en-US" w:eastAsia="zh-CN"/>
        </w:rPr>
        <w:t xml:space="preserve">  </w:t>
      </w:r>
      <w:r>
        <w:rPr>
          <w:lang w:eastAsia="zh-CN"/>
        </w:rPr>
        <w:t>月</w:t>
      </w:r>
      <w:r>
        <w:rPr>
          <w:rFonts w:hint="eastAsia"/>
          <w:lang w:val="en-US" w:eastAsia="zh-CN"/>
        </w:rPr>
        <w:t xml:space="preserve">  </w:t>
      </w:r>
      <w:r>
        <w:rPr>
          <w:lang w:eastAsia="zh-CN"/>
        </w:rPr>
        <w:t>日</w:t>
      </w:r>
    </w:p>
    <w:p w14:paraId="02412C5A">
      <w:pPr>
        <w:bidi w:val="0"/>
        <w:rPr>
          <w:lang w:eastAsia="zh-CN"/>
        </w:rPr>
      </w:pPr>
    </w:p>
    <w:p w14:paraId="01AB0825">
      <w:pPr>
        <w:bidi w:val="0"/>
        <w:rPr>
          <w:lang w:eastAsia="zh-CN"/>
        </w:rPr>
      </w:pPr>
    </w:p>
    <w:p w14:paraId="19642233">
      <w:pPr>
        <w:bidi w:val="0"/>
        <w:rPr>
          <w:lang w:eastAsia="zh-CN"/>
        </w:rPr>
      </w:pPr>
    </w:p>
    <w:p w14:paraId="46CB9671">
      <w:pPr>
        <w:bidi w:val="0"/>
        <w:rPr>
          <w:lang w:eastAsia="zh-CN"/>
        </w:rPr>
        <w:sectPr>
          <w:pgSz w:w="11906" w:h="16839"/>
          <w:pgMar w:top="1431" w:right="1029" w:bottom="1156" w:left="1687" w:header="0" w:footer="994" w:gutter="0"/>
          <w:cols w:space="720" w:num="1"/>
        </w:sectPr>
      </w:pPr>
    </w:p>
    <w:p w14:paraId="3333A247">
      <w:pPr>
        <w:pStyle w:val="2"/>
        <w:bidi w:val="0"/>
        <w:rPr>
          <w:rFonts w:ascii="仿宋_GB2312" w:hAnsi="仿宋_GB2312" w:eastAsia="仿宋_GB2312" w:cs="仿宋_GB2312"/>
          <w:color w:val="FF0000"/>
          <w:kern w:val="2"/>
          <w:sz w:val="32"/>
          <w:szCs w:val="32"/>
          <w:lang w:val="en-US" w:eastAsia="zh-CN" w:bidi="ar-SA"/>
        </w:rPr>
      </w:pPr>
      <w:r>
        <w:rPr>
          <w:rFonts w:hint="eastAsia"/>
          <w:lang w:val="en-US" w:eastAsia="zh-CN"/>
        </w:rPr>
        <w:t>二、</w:t>
      </w:r>
      <w:r>
        <w:rPr>
          <w:lang w:eastAsia="zh-CN"/>
        </w:rPr>
        <w:t>授权委托书</w:t>
      </w:r>
      <w:r>
        <w:rPr>
          <w:lang w:eastAsia="zh-CN"/>
        </w:rPr>
        <w:br w:type="textWrapping"/>
      </w:r>
      <w:r>
        <w:rPr>
          <w:rFonts w:ascii="仿宋_GB2312" w:hAnsi="仿宋_GB2312" w:eastAsia="仿宋_GB2312" w:cs="仿宋_GB2312"/>
          <w:color w:val="FF0000"/>
          <w:kern w:val="2"/>
          <w:sz w:val="32"/>
          <w:szCs w:val="32"/>
          <w:lang w:val="en-US" w:eastAsia="zh-CN" w:bidi="ar-SA"/>
        </w:rPr>
        <w:t>(适用于委托代理人</w:t>
      </w:r>
      <w:r>
        <w:rPr>
          <w:rFonts w:hint="eastAsia" w:ascii="仿宋_GB2312" w:hAnsi="仿宋_GB2312" w:eastAsia="仿宋_GB2312" w:cs="仿宋_GB2312"/>
          <w:color w:val="FF0000"/>
          <w:kern w:val="2"/>
          <w:sz w:val="32"/>
          <w:szCs w:val="32"/>
          <w:lang w:val="en-US" w:eastAsia="zh-CN" w:bidi="ar-SA"/>
        </w:rPr>
        <w:t>负责竞争谈判</w:t>
      </w:r>
      <w:r>
        <w:rPr>
          <w:rFonts w:ascii="仿宋_GB2312" w:hAnsi="仿宋_GB2312" w:eastAsia="仿宋_GB2312" w:cs="仿宋_GB2312"/>
          <w:color w:val="FF0000"/>
          <w:kern w:val="2"/>
          <w:sz w:val="32"/>
          <w:szCs w:val="32"/>
          <w:lang w:val="en-US" w:eastAsia="zh-CN" w:bidi="ar-SA"/>
        </w:rPr>
        <w:t>时</w:t>
      </w:r>
      <w:r>
        <w:rPr>
          <w:rFonts w:hint="eastAsia" w:ascii="仿宋_GB2312" w:hAnsi="仿宋_GB2312" w:eastAsia="仿宋_GB2312" w:cs="仿宋_GB2312"/>
          <w:color w:val="FF0000"/>
          <w:kern w:val="2"/>
          <w:sz w:val="32"/>
          <w:szCs w:val="32"/>
          <w:lang w:val="en-US" w:eastAsia="zh-CN" w:bidi="ar-SA"/>
        </w:rPr>
        <w:t>，无委托授权代理人负责竞争谈判可删除此页</w:t>
      </w:r>
      <w:r>
        <w:rPr>
          <w:rFonts w:ascii="仿宋_GB2312" w:hAnsi="仿宋_GB2312" w:eastAsia="仿宋_GB2312" w:cs="仿宋_GB2312"/>
          <w:color w:val="FF0000"/>
          <w:kern w:val="2"/>
          <w:sz w:val="32"/>
          <w:szCs w:val="32"/>
          <w:lang w:val="en-US" w:eastAsia="zh-CN" w:bidi="ar-SA"/>
        </w:rPr>
        <w:t>)</w:t>
      </w:r>
    </w:p>
    <w:p w14:paraId="5EE551B6">
      <w:pPr>
        <w:bidi w:val="0"/>
        <w:rPr>
          <w:color w:val="FF0000"/>
          <w:lang w:eastAsia="zh-CN"/>
        </w:rPr>
      </w:pPr>
    </w:p>
    <w:p w14:paraId="1E7C9DBE">
      <w:pPr>
        <w:bidi w:val="0"/>
        <w:rPr>
          <w:lang w:eastAsia="zh-CN"/>
        </w:rPr>
      </w:pPr>
      <w:r>
        <w:rPr>
          <w:lang w:eastAsia="zh-CN"/>
        </w:rPr>
        <w:t>本人（姓名）系（名称）的法定代表人，现委托（姓名）为我方代理人。代理人根据授权，以我方名义签署、澄清、说明、补正、递交、撤回、修改（项目名称）响应文件、签订合同和处理有关事宜，其法律后果由我方承担。</w:t>
      </w:r>
    </w:p>
    <w:p w14:paraId="2DBC47B5">
      <w:pPr>
        <w:bidi w:val="0"/>
        <w:rPr>
          <w:lang w:eastAsia="zh-CN"/>
        </w:rPr>
      </w:pPr>
      <w:r>
        <w:rPr>
          <w:lang w:eastAsia="zh-CN"/>
        </w:rPr>
        <w:t>委托期限：代理人无转委托权。</w:t>
      </w:r>
    </w:p>
    <w:p w14:paraId="4C9350EB">
      <w:pPr>
        <w:bidi w:val="0"/>
        <w:rPr>
          <w:lang w:eastAsia="zh-CN"/>
        </w:rPr>
      </w:pPr>
      <w:r>
        <w:rPr>
          <w:lang w:eastAsia="zh-CN"/>
        </w:rPr>
        <w:t>附：</w:t>
      </w:r>
    </w:p>
    <w:p w14:paraId="2B17C1BF">
      <w:pPr>
        <w:bidi w:val="0"/>
        <w:rPr>
          <w:lang w:eastAsia="zh-CN"/>
        </w:rPr>
      </w:pPr>
      <w:r>
        <w:rPr>
          <w:lang w:eastAsia="zh-CN"/>
        </w:rPr>
        <w:t>（1）法定代表人身份证复印件。</w:t>
      </w:r>
    </w:p>
    <w:p w14:paraId="497091CE">
      <w:pPr>
        <w:bidi w:val="0"/>
        <w:rPr>
          <w:lang w:eastAsia="zh-CN"/>
        </w:rPr>
      </w:pPr>
      <w:r>
        <w:rPr>
          <w:lang w:eastAsia="zh-CN"/>
        </w:rPr>
        <w:t>（2）委托代理人身份证复印件。</w:t>
      </w:r>
    </w:p>
    <w:p w14:paraId="7E96685E">
      <w:pPr>
        <w:bidi w:val="0"/>
        <w:rPr>
          <w:lang w:eastAsia="zh-CN"/>
        </w:rPr>
      </w:pPr>
      <w:r>
        <w:rPr>
          <w:lang w:eastAsia="zh-CN"/>
        </w:rPr>
        <w:t>（3）委托代理人社保证明。</w:t>
      </w:r>
    </w:p>
    <w:p w14:paraId="6B2EEADD">
      <w:pPr>
        <w:bidi w:val="0"/>
        <w:rPr>
          <w:lang w:eastAsia="zh-CN"/>
        </w:rPr>
      </w:pPr>
    </w:p>
    <w:p w14:paraId="01F4FEEC">
      <w:pPr>
        <w:bidi w:val="0"/>
        <w:rPr>
          <w:lang w:eastAsia="zh-CN"/>
        </w:rPr>
      </w:pPr>
      <w:r>
        <w:rPr>
          <w:rFonts w:hint="eastAsia"/>
          <w:lang w:eastAsia="zh-CN"/>
        </w:rPr>
        <w:t>供应商</w:t>
      </w:r>
      <w:r>
        <w:rPr>
          <w:lang w:eastAsia="zh-CN"/>
        </w:rPr>
        <w:t>：（盖单位章）</w:t>
      </w:r>
    </w:p>
    <w:p w14:paraId="2EE46719">
      <w:pPr>
        <w:bidi w:val="0"/>
        <w:rPr>
          <w:lang w:eastAsia="zh-CN"/>
        </w:rPr>
      </w:pPr>
      <w:r>
        <w:rPr>
          <w:lang w:eastAsia="zh-CN"/>
        </w:rPr>
        <w:t>法定代表人：（签字</w:t>
      </w:r>
      <w:r>
        <w:rPr>
          <w:rFonts w:hint="eastAsia"/>
          <w:lang w:val="en-US" w:eastAsia="zh-CN"/>
        </w:rPr>
        <w:t>或</w:t>
      </w:r>
      <w:r>
        <w:rPr>
          <w:lang w:eastAsia="zh-CN"/>
        </w:rPr>
        <w:t>盖章）</w:t>
      </w:r>
    </w:p>
    <w:p w14:paraId="0B53E8E1">
      <w:pPr>
        <w:bidi w:val="0"/>
        <w:rPr>
          <w:lang w:eastAsia="zh-CN"/>
        </w:rPr>
      </w:pPr>
      <w:r>
        <w:rPr>
          <w:lang w:eastAsia="zh-CN"/>
        </w:rPr>
        <w:t>身份证号码：</w:t>
      </w:r>
    </w:p>
    <w:p w14:paraId="2D19AC19">
      <w:pPr>
        <w:bidi w:val="0"/>
        <w:rPr>
          <w:lang w:eastAsia="zh-CN"/>
        </w:rPr>
      </w:pPr>
      <w:r>
        <w:rPr>
          <w:lang w:eastAsia="zh-CN"/>
        </w:rPr>
        <w:t>委托代理人：（签字</w:t>
      </w:r>
      <w:r>
        <w:rPr>
          <w:rFonts w:hint="eastAsia"/>
          <w:lang w:val="en-US" w:eastAsia="zh-CN"/>
        </w:rPr>
        <w:t>或盖章</w:t>
      </w:r>
      <w:r>
        <w:rPr>
          <w:lang w:eastAsia="zh-CN"/>
        </w:rPr>
        <w:t>）</w:t>
      </w:r>
    </w:p>
    <w:p w14:paraId="4CEC02F0">
      <w:pPr>
        <w:bidi w:val="0"/>
        <w:rPr>
          <w:lang w:eastAsia="zh-CN"/>
        </w:rPr>
      </w:pPr>
      <w:r>
        <w:rPr>
          <w:lang w:eastAsia="zh-CN"/>
        </w:rPr>
        <w:t>身份证号码：</w:t>
      </w:r>
    </w:p>
    <w:p w14:paraId="15399273">
      <w:pPr>
        <w:bidi w:val="0"/>
        <w:rPr>
          <w:lang w:eastAsia="zh-CN"/>
        </w:rPr>
      </w:pPr>
      <w:r>
        <w:rPr>
          <w:rFonts w:hint="eastAsia"/>
          <w:lang w:eastAsia="zh-CN"/>
        </w:rPr>
        <w:t>联系方式：</w:t>
      </w:r>
    </w:p>
    <w:p w14:paraId="7E32B3A4">
      <w:pPr>
        <w:pStyle w:val="24"/>
        <w:bidi w:val="0"/>
        <w:rPr>
          <w:lang w:eastAsia="zh-CN"/>
        </w:rPr>
      </w:pPr>
    </w:p>
    <w:p w14:paraId="5CB3F069">
      <w:pPr>
        <w:pStyle w:val="24"/>
        <w:bidi w:val="0"/>
        <w:rPr>
          <w:lang w:eastAsia="zh-CN"/>
        </w:rPr>
      </w:pPr>
      <w:r>
        <w:rPr>
          <w:lang w:eastAsia="zh-CN"/>
        </w:rPr>
        <w:t>年</w:t>
      </w:r>
      <w:r>
        <w:rPr>
          <w:rFonts w:hint="eastAsia"/>
          <w:lang w:val="en-US" w:eastAsia="zh-CN"/>
        </w:rPr>
        <w:t xml:space="preserve">  </w:t>
      </w:r>
      <w:r>
        <w:rPr>
          <w:lang w:eastAsia="zh-CN"/>
        </w:rPr>
        <w:t>月</w:t>
      </w:r>
      <w:r>
        <w:rPr>
          <w:rFonts w:hint="eastAsia"/>
          <w:lang w:val="en-US" w:eastAsia="zh-CN"/>
        </w:rPr>
        <w:t xml:space="preserve">  </w:t>
      </w:r>
      <w:r>
        <w:rPr>
          <w:lang w:eastAsia="zh-CN"/>
        </w:rPr>
        <w:t>日</w:t>
      </w:r>
    </w:p>
    <w:p w14:paraId="79BF81C6">
      <w:pPr>
        <w:bidi w:val="0"/>
        <w:rPr>
          <w:lang w:eastAsia="zh-CN"/>
        </w:rPr>
      </w:pPr>
    </w:p>
    <w:p w14:paraId="744D9F35">
      <w:pPr>
        <w:pStyle w:val="2"/>
        <w:bidi w:val="0"/>
        <w:rPr>
          <w:lang w:eastAsia="zh-CN"/>
        </w:rPr>
        <w:sectPr>
          <w:pgSz w:w="11906" w:h="16839"/>
          <w:pgMar w:top="1431" w:right="1029" w:bottom="1156" w:left="1687" w:header="0" w:footer="994" w:gutter="0"/>
          <w:cols w:space="720" w:num="1"/>
        </w:sectPr>
      </w:pPr>
    </w:p>
    <w:p w14:paraId="0546CB09">
      <w:pPr>
        <w:pStyle w:val="2"/>
        <w:bidi w:val="0"/>
        <w:rPr>
          <w:lang w:eastAsia="zh-CN"/>
        </w:rPr>
      </w:pPr>
      <w:r>
        <w:rPr>
          <w:rFonts w:hint="eastAsia"/>
          <w:lang w:val="en-US" w:eastAsia="zh-CN"/>
        </w:rPr>
        <w:t>三、</w:t>
      </w:r>
      <w:r>
        <w:rPr>
          <w:lang w:eastAsia="zh-CN"/>
        </w:rPr>
        <w:t>资格审查资料</w:t>
      </w:r>
    </w:p>
    <w:p w14:paraId="64A5375B">
      <w:pPr>
        <w:pStyle w:val="3"/>
        <w:bidi w:val="0"/>
      </w:pPr>
      <w:r>
        <w:rPr>
          <w:rFonts w:hint="eastAsia"/>
          <w:lang w:eastAsia="zh-CN"/>
        </w:rPr>
        <w:t>（</w:t>
      </w:r>
      <w:r>
        <w:rPr>
          <w:rFonts w:hint="eastAsia"/>
          <w:lang w:val="en-US" w:eastAsia="zh-CN"/>
        </w:rPr>
        <w:t>一）</w:t>
      </w:r>
      <w:r>
        <w:t>基本情况</w:t>
      </w:r>
    </w:p>
    <w:tbl>
      <w:tblPr>
        <w:tblStyle w:val="27"/>
        <w:tblW w:w="496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50"/>
        <w:gridCol w:w="3046"/>
        <w:gridCol w:w="1558"/>
        <w:gridCol w:w="2270"/>
      </w:tblGrid>
      <w:tr w14:paraId="67B1C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233" w:type="pct"/>
          </w:tcPr>
          <w:p w14:paraId="6D3E450E">
            <w:pPr>
              <w:pStyle w:val="19"/>
              <w:bidi w:val="0"/>
            </w:pPr>
            <w:r>
              <w:rPr>
                <w:rFonts w:hint="eastAsia"/>
              </w:rPr>
              <w:t>供应商名称</w:t>
            </w:r>
          </w:p>
        </w:tc>
        <w:tc>
          <w:tcPr>
            <w:tcW w:w="3766" w:type="pct"/>
            <w:gridSpan w:val="3"/>
          </w:tcPr>
          <w:p w14:paraId="08EC2E1D">
            <w:pPr>
              <w:pStyle w:val="19"/>
              <w:bidi w:val="0"/>
            </w:pPr>
          </w:p>
        </w:tc>
      </w:tr>
      <w:tr w14:paraId="250A2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trPr>
        <w:tc>
          <w:tcPr>
            <w:tcW w:w="1233" w:type="pct"/>
          </w:tcPr>
          <w:p w14:paraId="29BD3B24">
            <w:pPr>
              <w:pStyle w:val="19"/>
              <w:bidi w:val="0"/>
            </w:pPr>
            <w:r>
              <w:rPr>
                <w:rFonts w:hint="eastAsia"/>
              </w:rPr>
              <w:t>成立时间</w:t>
            </w:r>
          </w:p>
        </w:tc>
        <w:tc>
          <w:tcPr>
            <w:tcW w:w="3766" w:type="pct"/>
            <w:gridSpan w:val="3"/>
          </w:tcPr>
          <w:p w14:paraId="5B92AD2B">
            <w:pPr>
              <w:pStyle w:val="19"/>
              <w:bidi w:val="0"/>
            </w:pPr>
          </w:p>
        </w:tc>
      </w:tr>
      <w:tr w14:paraId="1ABF5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33" w:type="pct"/>
          </w:tcPr>
          <w:p w14:paraId="10FA767B">
            <w:pPr>
              <w:pStyle w:val="19"/>
              <w:bidi w:val="0"/>
            </w:pPr>
            <w:r>
              <w:t>注册地址</w:t>
            </w:r>
          </w:p>
        </w:tc>
        <w:tc>
          <w:tcPr>
            <w:tcW w:w="1669" w:type="pct"/>
          </w:tcPr>
          <w:p w14:paraId="73A01729">
            <w:pPr>
              <w:pStyle w:val="19"/>
              <w:bidi w:val="0"/>
            </w:pPr>
          </w:p>
        </w:tc>
        <w:tc>
          <w:tcPr>
            <w:tcW w:w="853" w:type="pct"/>
          </w:tcPr>
          <w:p w14:paraId="5FA56EDD">
            <w:pPr>
              <w:pStyle w:val="19"/>
              <w:bidi w:val="0"/>
            </w:pPr>
            <w:r>
              <w:t>邮政编码</w:t>
            </w:r>
          </w:p>
        </w:tc>
        <w:tc>
          <w:tcPr>
            <w:tcW w:w="1243" w:type="pct"/>
          </w:tcPr>
          <w:p w14:paraId="689AEE92">
            <w:pPr>
              <w:pStyle w:val="19"/>
              <w:bidi w:val="0"/>
            </w:pPr>
          </w:p>
        </w:tc>
      </w:tr>
      <w:tr w14:paraId="307FA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233" w:type="pct"/>
          </w:tcPr>
          <w:p w14:paraId="38CD9F58">
            <w:pPr>
              <w:pStyle w:val="19"/>
              <w:bidi w:val="0"/>
            </w:pPr>
            <w:r>
              <w:t>成立或注册时间</w:t>
            </w:r>
          </w:p>
        </w:tc>
        <w:tc>
          <w:tcPr>
            <w:tcW w:w="1669" w:type="pct"/>
          </w:tcPr>
          <w:p w14:paraId="4366C371">
            <w:pPr>
              <w:pStyle w:val="19"/>
              <w:bidi w:val="0"/>
            </w:pPr>
          </w:p>
        </w:tc>
        <w:tc>
          <w:tcPr>
            <w:tcW w:w="853" w:type="pct"/>
          </w:tcPr>
          <w:p w14:paraId="27CF7A12">
            <w:pPr>
              <w:pStyle w:val="19"/>
              <w:bidi w:val="0"/>
            </w:pPr>
            <w:r>
              <w:t>注册资金</w:t>
            </w:r>
          </w:p>
        </w:tc>
        <w:tc>
          <w:tcPr>
            <w:tcW w:w="1243" w:type="pct"/>
          </w:tcPr>
          <w:p w14:paraId="5D8ACA4C">
            <w:pPr>
              <w:pStyle w:val="19"/>
              <w:bidi w:val="0"/>
            </w:pPr>
          </w:p>
        </w:tc>
      </w:tr>
      <w:tr w14:paraId="2B71C7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33" w:type="pct"/>
            <w:vMerge w:val="restart"/>
            <w:tcBorders>
              <w:top w:val="single" w:color="auto" w:sz="4" w:space="0"/>
              <w:left w:val="single" w:color="auto" w:sz="4" w:space="0"/>
              <w:right w:val="single" w:color="auto" w:sz="4" w:space="0"/>
            </w:tcBorders>
            <w:vAlign w:val="center"/>
          </w:tcPr>
          <w:p w14:paraId="24549464">
            <w:pPr>
              <w:pStyle w:val="19"/>
              <w:bidi w:val="0"/>
              <w:jc w:val="center"/>
            </w:pPr>
            <w:r>
              <w:t>基本情况</w:t>
            </w:r>
          </w:p>
        </w:tc>
        <w:tc>
          <w:tcPr>
            <w:tcW w:w="1669" w:type="pct"/>
            <w:tcBorders>
              <w:top w:val="single" w:color="auto" w:sz="4" w:space="0"/>
              <w:left w:val="single" w:color="auto" w:sz="4" w:space="0"/>
              <w:bottom w:val="single" w:color="auto" w:sz="4" w:space="0"/>
              <w:right w:val="single" w:color="auto" w:sz="4" w:space="0"/>
            </w:tcBorders>
            <w:vAlign w:val="center"/>
          </w:tcPr>
          <w:p w14:paraId="7E445501">
            <w:pPr>
              <w:pStyle w:val="19"/>
              <w:bidi w:val="0"/>
              <w:jc w:val="center"/>
              <w:rPr>
                <w:rFonts w:hint="default" w:eastAsia="仿宋_GB2312"/>
                <w:lang w:val="en-US" w:eastAsia="zh-CN"/>
              </w:rPr>
            </w:pPr>
            <w:r>
              <w:rPr>
                <w:rFonts w:hint="eastAsia"/>
                <w:lang w:val="en-US" w:eastAsia="zh-CN"/>
              </w:rPr>
              <w:t>法定代表人</w:t>
            </w:r>
          </w:p>
        </w:tc>
        <w:tc>
          <w:tcPr>
            <w:tcW w:w="2097" w:type="pct"/>
            <w:gridSpan w:val="2"/>
            <w:tcBorders>
              <w:top w:val="single" w:color="auto" w:sz="4" w:space="0"/>
              <w:left w:val="single" w:color="auto" w:sz="4" w:space="0"/>
              <w:bottom w:val="single" w:color="auto" w:sz="4" w:space="0"/>
              <w:right w:val="single" w:color="auto" w:sz="4" w:space="0"/>
            </w:tcBorders>
            <w:vAlign w:val="center"/>
          </w:tcPr>
          <w:p w14:paraId="55F18E09">
            <w:pPr>
              <w:pStyle w:val="19"/>
              <w:bidi w:val="0"/>
              <w:jc w:val="center"/>
            </w:pPr>
          </w:p>
        </w:tc>
      </w:tr>
      <w:tr w14:paraId="57099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33" w:type="pct"/>
            <w:vMerge w:val="continue"/>
            <w:tcBorders>
              <w:left w:val="single" w:color="auto" w:sz="4" w:space="0"/>
              <w:right w:val="single" w:color="auto" w:sz="4" w:space="0"/>
            </w:tcBorders>
            <w:vAlign w:val="center"/>
          </w:tcPr>
          <w:p w14:paraId="060B69FA">
            <w:pPr>
              <w:pStyle w:val="19"/>
              <w:bidi w:val="0"/>
              <w:jc w:val="center"/>
            </w:pPr>
          </w:p>
        </w:tc>
        <w:tc>
          <w:tcPr>
            <w:tcW w:w="1669" w:type="pct"/>
            <w:tcBorders>
              <w:top w:val="single" w:color="auto" w:sz="4" w:space="0"/>
              <w:left w:val="single" w:color="auto" w:sz="4" w:space="0"/>
              <w:bottom w:val="single" w:color="auto" w:sz="4" w:space="0"/>
              <w:right w:val="single" w:color="auto" w:sz="4" w:space="0"/>
            </w:tcBorders>
            <w:vAlign w:val="center"/>
          </w:tcPr>
          <w:p w14:paraId="7EED5DE7">
            <w:pPr>
              <w:pStyle w:val="19"/>
              <w:bidi w:val="0"/>
              <w:jc w:val="center"/>
            </w:pPr>
            <w:r>
              <w:rPr>
                <w:rFonts w:hint="eastAsia"/>
              </w:rPr>
              <w:t>统一社会信用代码</w:t>
            </w:r>
          </w:p>
        </w:tc>
        <w:tc>
          <w:tcPr>
            <w:tcW w:w="2097" w:type="pct"/>
            <w:gridSpan w:val="2"/>
            <w:tcBorders>
              <w:top w:val="single" w:color="auto" w:sz="4" w:space="0"/>
              <w:left w:val="single" w:color="auto" w:sz="4" w:space="0"/>
              <w:bottom w:val="single" w:color="auto" w:sz="4" w:space="0"/>
              <w:right w:val="single" w:color="auto" w:sz="4" w:space="0"/>
            </w:tcBorders>
            <w:vAlign w:val="center"/>
          </w:tcPr>
          <w:p w14:paraId="73386F0F">
            <w:pPr>
              <w:pStyle w:val="19"/>
              <w:bidi w:val="0"/>
              <w:jc w:val="center"/>
            </w:pPr>
          </w:p>
        </w:tc>
      </w:tr>
      <w:tr w14:paraId="13E190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1233" w:type="pct"/>
            <w:vMerge w:val="continue"/>
            <w:tcBorders>
              <w:left w:val="single" w:color="auto" w:sz="4" w:space="0"/>
              <w:right w:val="single" w:color="auto" w:sz="4" w:space="0"/>
            </w:tcBorders>
            <w:vAlign w:val="center"/>
          </w:tcPr>
          <w:p w14:paraId="258B1F92">
            <w:pPr>
              <w:pStyle w:val="19"/>
              <w:bidi w:val="0"/>
              <w:jc w:val="center"/>
            </w:pPr>
          </w:p>
        </w:tc>
        <w:tc>
          <w:tcPr>
            <w:tcW w:w="1669" w:type="pct"/>
            <w:tcBorders>
              <w:top w:val="single" w:color="auto" w:sz="4" w:space="0"/>
              <w:left w:val="single" w:color="auto" w:sz="4" w:space="0"/>
              <w:bottom w:val="single" w:color="auto" w:sz="4" w:space="0"/>
              <w:right w:val="single" w:color="auto" w:sz="4" w:space="0"/>
            </w:tcBorders>
            <w:vAlign w:val="center"/>
          </w:tcPr>
          <w:p w14:paraId="6546F675">
            <w:pPr>
              <w:pStyle w:val="19"/>
              <w:bidi w:val="0"/>
              <w:jc w:val="center"/>
              <w:rPr>
                <w:rFonts w:hint="default" w:eastAsia="仿宋_GB2312"/>
                <w:lang w:val="en-US" w:eastAsia="zh-CN"/>
              </w:rPr>
            </w:pPr>
            <w:r>
              <w:rPr>
                <w:rFonts w:hint="eastAsia"/>
              </w:rPr>
              <w:t>联系人</w:t>
            </w:r>
            <w:r>
              <w:rPr>
                <w:rFonts w:hint="eastAsia"/>
                <w:lang w:val="en-US" w:eastAsia="zh-CN"/>
              </w:rPr>
              <w:t>及联系方式</w:t>
            </w:r>
          </w:p>
        </w:tc>
        <w:tc>
          <w:tcPr>
            <w:tcW w:w="2097" w:type="pct"/>
            <w:gridSpan w:val="2"/>
            <w:tcBorders>
              <w:top w:val="single" w:color="auto" w:sz="4" w:space="0"/>
              <w:left w:val="single" w:color="auto" w:sz="4" w:space="0"/>
              <w:bottom w:val="single" w:color="auto" w:sz="4" w:space="0"/>
              <w:right w:val="single" w:color="auto" w:sz="4" w:space="0"/>
            </w:tcBorders>
            <w:vAlign w:val="center"/>
          </w:tcPr>
          <w:p w14:paraId="4CD7F512">
            <w:pPr>
              <w:pStyle w:val="19"/>
              <w:bidi w:val="0"/>
              <w:jc w:val="center"/>
            </w:pPr>
          </w:p>
        </w:tc>
      </w:tr>
      <w:tr w14:paraId="46AEAD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1233" w:type="pct"/>
            <w:vMerge w:val="continue"/>
            <w:tcBorders>
              <w:left w:val="single" w:color="auto" w:sz="4" w:space="0"/>
              <w:right w:val="single" w:color="auto" w:sz="4" w:space="0"/>
            </w:tcBorders>
            <w:vAlign w:val="center"/>
          </w:tcPr>
          <w:p w14:paraId="33CFF24A">
            <w:pPr>
              <w:pStyle w:val="19"/>
              <w:bidi w:val="0"/>
              <w:jc w:val="center"/>
            </w:pPr>
          </w:p>
        </w:tc>
        <w:tc>
          <w:tcPr>
            <w:tcW w:w="1669" w:type="pct"/>
            <w:tcBorders>
              <w:top w:val="single" w:color="auto" w:sz="4" w:space="0"/>
              <w:left w:val="single" w:color="auto" w:sz="4" w:space="0"/>
              <w:bottom w:val="single" w:color="auto" w:sz="4" w:space="0"/>
              <w:right w:val="single" w:color="auto" w:sz="4" w:space="0"/>
            </w:tcBorders>
            <w:vAlign w:val="center"/>
          </w:tcPr>
          <w:p w14:paraId="4BC65E39">
            <w:pPr>
              <w:pStyle w:val="19"/>
              <w:bidi w:val="0"/>
              <w:jc w:val="center"/>
            </w:pPr>
            <w:r>
              <w:rPr>
                <w:rFonts w:hint="eastAsia"/>
              </w:rPr>
              <w:t>电子邮箱</w:t>
            </w:r>
          </w:p>
        </w:tc>
        <w:tc>
          <w:tcPr>
            <w:tcW w:w="2097" w:type="pct"/>
            <w:gridSpan w:val="2"/>
            <w:tcBorders>
              <w:top w:val="single" w:color="auto" w:sz="4" w:space="0"/>
              <w:left w:val="single" w:color="auto" w:sz="4" w:space="0"/>
              <w:bottom w:val="single" w:color="auto" w:sz="4" w:space="0"/>
              <w:right w:val="single" w:color="auto" w:sz="4" w:space="0"/>
            </w:tcBorders>
            <w:vAlign w:val="center"/>
          </w:tcPr>
          <w:p w14:paraId="138093B1">
            <w:pPr>
              <w:pStyle w:val="19"/>
              <w:bidi w:val="0"/>
              <w:jc w:val="center"/>
              <w:rPr>
                <w:rFonts w:hint="default" w:eastAsia="仿宋_GB2312"/>
                <w:lang w:val="en-US" w:eastAsia="zh-CN"/>
              </w:rPr>
            </w:pPr>
            <w:r>
              <w:rPr>
                <w:rFonts w:hint="eastAsia"/>
                <w:lang w:val="en-US" w:eastAsia="zh-CN"/>
              </w:rPr>
              <w:t>无邮箱，可不填写。</w:t>
            </w:r>
          </w:p>
        </w:tc>
      </w:tr>
      <w:tr w14:paraId="22C4A6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1233" w:type="pct"/>
            <w:vMerge w:val="continue"/>
            <w:tcBorders>
              <w:left w:val="single" w:color="auto" w:sz="4" w:space="0"/>
              <w:bottom w:val="single" w:color="auto" w:sz="4" w:space="0"/>
              <w:right w:val="single" w:color="auto" w:sz="4" w:space="0"/>
            </w:tcBorders>
            <w:vAlign w:val="center"/>
          </w:tcPr>
          <w:p w14:paraId="36436DFB">
            <w:pPr>
              <w:pStyle w:val="19"/>
              <w:bidi w:val="0"/>
              <w:jc w:val="center"/>
            </w:pPr>
          </w:p>
        </w:tc>
        <w:tc>
          <w:tcPr>
            <w:tcW w:w="1669" w:type="pct"/>
            <w:tcBorders>
              <w:top w:val="single" w:color="auto" w:sz="4" w:space="0"/>
              <w:left w:val="single" w:color="auto" w:sz="4" w:space="0"/>
              <w:right w:val="single" w:color="auto" w:sz="4" w:space="0"/>
            </w:tcBorders>
            <w:vAlign w:val="center"/>
          </w:tcPr>
          <w:p w14:paraId="53DF0588">
            <w:pPr>
              <w:pStyle w:val="19"/>
              <w:bidi w:val="0"/>
              <w:jc w:val="center"/>
            </w:pPr>
            <w:r>
              <w:rPr>
                <w:rFonts w:hint="eastAsia"/>
              </w:rPr>
              <w:t>主营业务范围</w:t>
            </w:r>
          </w:p>
        </w:tc>
        <w:tc>
          <w:tcPr>
            <w:tcW w:w="2097" w:type="pct"/>
            <w:gridSpan w:val="2"/>
            <w:tcBorders>
              <w:top w:val="single" w:color="auto" w:sz="4" w:space="0"/>
              <w:left w:val="single" w:color="auto" w:sz="4" w:space="0"/>
              <w:bottom w:val="single" w:color="auto" w:sz="4" w:space="0"/>
              <w:right w:val="single" w:color="auto" w:sz="4" w:space="0"/>
            </w:tcBorders>
            <w:vAlign w:val="center"/>
          </w:tcPr>
          <w:p w14:paraId="2DE419F5">
            <w:pPr>
              <w:pStyle w:val="19"/>
              <w:bidi w:val="0"/>
              <w:jc w:val="center"/>
            </w:pPr>
          </w:p>
        </w:tc>
      </w:tr>
      <w:tr w14:paraId="664662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233" w:type="pct"/>
            <w:tcBorders>
              <w:top w:val="single" w:color="auto" w:sz="4" w:space="0"/>
              <w:left w:val="single" w:color="auto" w:sz="4" w:space="0"/>
              <w:bottom w:val="single" w:color="auto" w:sz="4" w:space="0"/>
              <w:right w:val="single" w:color="auto" w:sz="4" w:space="0"/>
            </w:tcBorders>
            <w:vAlign w:val="center"/>
          </w:tcPr>
          <w:p w14:paraId="4619613F">
            <w:pPr>
              <w:pStyle w:val="19"/>
              <w:bidi w:val="0"/>
              <w:jc w:val="center"/>
              <w:rPr>
                <w:rFonts w:hint="default" w:eastAsia="仿宋_GB2312"/>
                <w:lang w:val="en-US" w:eastAsia="zh-CN"/>
              </w:rPr>
            </w:pPr>
            <w:r>
              <w:rPr>
                <w:rFonts w:hint="eastAsia"/>
                <w:lang w:val="en-US" w:eastAsia="zh-CN"/>
              </w:rPr>
              <w:t>公司简介</w:t>
            </w:r>
          </w:p>
        </w:tc>
        <w:tc>
          <w:tcPr>
            <w:tcW w:w="3766" w:type="pct"/>
            <w:gridSpan w:val="3"/>
            <w:tcBorders>
              <w:top w:val="single" w:color="auto" w:sz="4" w:space="0"/>
              <w:left w:val="single" w:color="auto" w:sz="4" w:space="0"/>
              <w:bottom w:val="single" w:color="auto" w:sz="4" w:space="0"/>
              <w:right w:val="single" w:color="auto" w:sz="4" w:space="0"/>
            </w:tcBorders>
            <w:vAlign w:val="center"/>
          </w:tcPr>
          <w:p w14:paraId="56B4845A">
            <w:pPr>
              <w:pStyle w:val="19"/>
              <w:bidi w:val="0"/>
              <w:jc w:val="center"/>
            </w:pPr>
          </w:p>
        </w:tc>
      </w:tr>
    </w:tbl>
    <w:p w14:paraId="352CD2D6">
      <w:pPr>
        <w:bidi w:val="0"/>
        <w:rPr>
          <w:lang w:eastAsia="zh-CN"/>
        </w:rPr>
      </w:pPr>
      <w:r>
        <w:rPr>
          <w:lang w:eastAsia="zh-CN"/>
        </w:rPr>
        <w:t>注：本表可增加并扩展。</w:t>
      </w:r>
    </w:p>
    <w:p w14:paraId="35249944">
      <w:pPr>
        <w:pStyle w:val="3"/>
        <w:bidi w:val="0"/>
        <w:rPr>
          <w:rFonts w:hint="default"/>
          <w:lang w:val="en-US" w:eastAsia="zh-CN"/>
        </w:rPr>
      </w:pPr>
      <w:r>
        <w:rPr>
          <w:rFonts w:hint="eastAsia"/>
          <w:lang w:val="en-US" w:eastAsia="zh-CN"/>
        </w:rPr>
        <w:t>（二）相关证实材料</w:t>
      </w:r>
    </w:p>
    <w:p w14:paraId="06FFE873">
      <w:pPr>
        <w:bidi w:val="0"/>
        <w:rPr>
          <w:lang w:eastAsia="zh-CN"/>
        </w:rPr>
      </w:pPr>
      <w:r>
        <w:rPr>
          <w:lang w:eastAsia="zh-CN"/>
        </w:rPr>
        <w:t>包括但不限于：</w:t>
      </w:r>
    </w:p>
    <w:p w14:paraId="7AD8C022">
      <w:pPr>
        <w:bidi w:val="0"/>
        <w:rPr>
          <w:rFonts w:hint="eastAsia"/>
          <w:lang w:eastAsia="zh-CN"/>
        </w:rPr>
      </w:pPr>
      <w:r>
        <w:rPr>
          <w:rFonts w:hint="eastAsia"/>
          <w:lang w:eastAsia="zh-CN"/>
        </w:rPr>
        <w:t>（</w:t>
      </w:r>
      <w:r>
        <w:rPr>
          <w:rFonts w:hint="eastAsia"/>
          <w:lang w:val="en-US" w:eastAsia="zh-CN"/>
        </w:rPr>
        <w:t>一）</w:t>
      </w:r>
      <w:r>
        <w:rPr>
          <w:lang w:eastAsia="zh-CN"/>
        </w:rPr>
        <w:t>营业执照</w:t>
      </w:r>
      <w:r>
        <w:rPr>
          <w:rFonts w:hint="eastAsia"/>
          <w:lang w:eastAsia="zh-CN"/>
        </w:rPr>
        <w:t>；</w:t>
      </w:r>
    </w:p>
    <w:p w14:paraId="53AA2A21">
      <w:pPr>
        <w:bidi w:val="0"/>
        <w:rPr>
          <w:rFonts w:hint="eastAsia"/>
          <w:lang w:eastAsia="zh-CN"/>
        </w:rPr>
      </w:pPr>
      <w:r>
        <w:rPr>
          <w:rFonts w:hint="eastAsia"/>
          <w:lang w:eastAsia="zh-CN"/>
        </w:rPr>
        <w:t>（</w:t>
      </w:r>
      <w:r>
        <w:rPr>
          <w:rFonts w:hint="eastAsia"/>
          <w:lang w:val="en-US" w:eastAsia="zh-CN"/>
        </w:rPr>
        <w:t>二）企业相关</w:t>
      </w:r>
      <w:r>
        <w:rPr>
          <w:lang w:eastAsia="zh-CN"/>
        </w:rPr>
        <w:t>资质证书</w:t>
      </w:r>
      <w:r>
        <w:rPr>
          <w:rFonts w:hint="eastAsia"/>
          <w:lang w:eastAsia="zh-CN"/>
        </w:rPr>
        <w:t>；</w:t>
      </w:r>
    </w:p>
    <w:p w14:paraId="008C393F">
      <w:pPr>
        <w:bidi w:val="0"/>
        <w:rPr>
          <w:rFonts w:hint="eastAsia"/>
          <w:lang w:val="en-US" w:eastAsia="zh-CN"/>
        </w:rPr>
      </w:pPr>
      <w:r>
        <w:rPr>
          <w:rFonts w:hint="eastAsia"/>
          <w:lang w:eastAsia="zh-CN"/>
        </w:rPr>
        <w:t>（</w:t>
      </w:r>
      <w:r>
        <w:rPr>
          <w:rFonts w:hint="eastAsia"/>
          <w:lang w:val="en-US" w:eastAsia="zh-CN"/>
        </w:rPr>
        <w:t>三）企查查或信用中国查询的无行政处罚、相关行业处罚、失信行为的截图；</w:t>
      </w:r>
    </w:p>
    <w:p w14:paraId="65FFD5F6">
      <w:pPr>
        <w:bidi w:val="0"/>
        <w:rPr>
          <w:lang w:eastAsia="zh-CN"/>
        </w:rPr>
      </w:pPr>
      <w:r>
        <w:rPr>
          <w:rFonts w:hint="eastAsia"/>
          <w:lang w:val="en-US" w:eastAsia="zh-CN"/>
        </w:rPr>
        <w:t>（四）</w:t>
      </w:r>
      <w:r>
        <w:rPr>
          <w:lang w:eastAsia="zh-CN"/>
        </w:rPr>
        <w:t>体系认证</w:t>
      </w:r>
      <w:r>
        <w:rPr>
          <w:rFonts w:hint="eastAsia"/>
          <w:lang w:val="en-US" w:eastAsia="zh-CN"/>
        </w:rPr>
        <w:t>(若有）</w:t>
      </w:r>
      <w:r>
        <w:rPr>
          <w:lang w:eastAsia="zh-CN"/>
        </w:rPr>
        <w:t>、资信等级</w:t>
      </w:r>
      <w:r>
        <w:rPr>
          <w:rFonts w:hint="eastAsia"/>
          <w:lang w:eastAsia="zh-CN"/>
        </w:rPr>
        <w:t>（</w:t>
      </w:r>
      <w:r>
        <w:rPr>
          <w:rFonts w:hint="eastAsia"/>
          <w:lang w:val="en-US" w:eastAsia="zh-CN"/>
        </w:rPr>
        <w:t>若有）、</w:t>
      </w:r>
      <w:r>
        <w:rPr>
          <w:lang w:eastAsia="zh-CN"/>
        </w:rPr>
        <w:t>获奖证书</w:t>
      </w:r>
      <w:r>
        <w:rPr>
          <w:rFonts w:hint="eastAsia"/>
          <w:lang w:val="en-US" w:eastAsia="zh-CN"/>
        </w:rPr>
        <w:t>(若有）</w:t>
      </w:r>
      <w:r>
        <w:rPr>
          <w:lang w:eastAsia="zh-CN"/>
        </w:rPr>
        <w:t>等。</w:t>
      </w:r>
    </w:p>
    <w:p w14:paraId="27A183AB">
      <w:pPr>
        <w:rPr>
          <w:lang w:eastAsia="zh-CN"/>
        </w:rPr>
        <w:sectPr>
          <w:pgSz w:w="11906" w:h="16839"/>
          <w:pgMar w:top="1431" w:right="1029" w:bottom="1156" w:left="1687" w:header="0" w:footer="994" w:gutter="0"/>
          <w:cols w:space="720" w:num="1"/>
        </w:sectPr>
      </w:pPr>
      <w:r>
        <w:rPr>
          <w:lang w:eastAsia="zh-CN"/>
        </w:rPr>
        <w:br w:type="page"/>
      </w:r>
    </w:p>
    <w:p w14:paraId="356EAB80">
      <w:pPr>
        <w:pStyle w:val="2"/>
        <w:bidi w:val="0"/>
        <w:rPr>
          <w:rFonts w:hint="default"/>
          <w:lang w:val="en-US" w:eastAsia="zh-CN"/>
        </w:rPr>
      </w:pPr>
      <w:r>
        <w:rPr>
          <w:rFonts w:hint="eastAsia"/>
          <w:lang w:val="en-US" w:eastAsia="zh-CN"/>
        </w:rPr>
        <w:t>四、</w:t>
      </w:r>
      <w:r>
        <w:rPr>
          <w:lang w:eastAsia="zh-CN"/>
        </w:rPr>
        <w:t>符合</w:t>
      </w:r>
      <w:r>
        <w:rPr>
          <w:rFonts w:hint="eastAsia"/>
          <w:lang w:val="en-US" w:eastAsia="zh-CN"/>
        </w:rPr>
        <w:t>要求</w:t>
      </w:r>
      <w:r>
        <w:rPr>
          <w:lang w:eastAsia="zh-CN"/>
        </w:rPr>
        <w:t>的业绩汇总表</w:t>
      </w:r>
      <w:r>
        <w:rPr>
          <w:rFonts w:hint="eastAsia"/>
          <w:lang w:val="en-US" w:eastAsia="zh-CN"/>
        </w:rPr>
        <w:t>及业绩证明</w:t>
      </w:r>
    </w:p>
    <w:tbl>
      <w:tblPr>
        <w:tblStyle w:val="27"/>
        <w:tblpPr w:leftFromText="180" w:rightFromText="180" w:vertAnchor="text" w:horzAnchor="page" w:tblpX="1686" w:tblpY="573"/>
        <w:tblOverlap w:val="never"/>
        <w:tblW w:w="91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37"/>
        <w:gridCol w:w="2502"/>
        <w:gridCol w:w="1670"/>
        <w:gridCol w:w="3335"/>
        <w:gridCol w:w="838"/>
      </w:tblGrid>
      <w:tr w14:paraId="057B12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trPr>
        <w:tc>
          <w:tcPr>
            <w:tcW w:w="837" w:type="dxa"/>
          </w:tcPr>
          <w:p w14:paraId="6F361E62">
            <w:pPr>
              <w:pStyle w:val="19"/>
              <w:bidi w:val="0"/>
            </w:pPr>
            <w:r>
              <w:t>序号</w:t>
            </w:r>
          </w:p>
        </w:tc>
        <w:tc>
          <w:tcPr>
            <w:tcW w:w="2502" w:type="dxa"/>
          </w:tcPr>
          <w:p w14:paraId="4216E018">
            <w:pPr>
              <w:pStyle w:val="19"/>
              <w:bidi w:val="0"/>
            </w:pPr>
            <w:r>
              <w:t>项目业主名称</w:t>
            </w:r>
          </w:p>
        </w:tc>
        <w:tc>
          <w:tcPr>
            <w:tcW w:w="1670" w:type="dxa"/>
          </w:tcPr>
          <w:p w14:paraId="0FB8CBA6">
            <w:pPr>
              <w:pStyle w:val="19"/>
              <w:bidi w:val="0"/>
              <w:rPr>
                <w:lang w:eastAsia="zh-CN"/>
              </w:rPr>
            </w:pPr>
            <w:r>
              <w:rPr>
                <w:rFonts w:hint="eastAsia"/>
                <w:lang w:eastAsia="zh-CN"/>
              </w:rPr>
              <w:t>项目名称</w:t>
            </w:r>
          </w:p>
        </w:tc>
        <w:tc>
          <w:tcPr>
            <w:tcW w:w="3335" w:type="dxa"/>
          </w:tcPr>
          <w:p w14:paraId="1143B7A8">
            <w:pPr>
              <w:pStyle w:val="19"/>
              <w:bidi w:val="0"/>
            </w:pPr>
            <w:r>
              <w:t>签订日期（年月）</w:t>
            </w:r>
          </w:p>
        </w:tc>
        <w:tc>
          <w:tcPr>
            <w:tcW w:w="838" w:type="dxa"/>
          </w:tcPr>
          <w:p w14:paraId="05CD7EB7">
            <w:pPr>
              <w:pStyle w:val="19"/>
              <w:bidi w:val="0"/>
              <w:rPr>
                <w:lang w:eastAsia="zh-CN"/>
              </w:rPr>
            </w:pPr>
            <w:r>
              <w:rPr>
                <w:rFonts w:hint="eastAsia"/>
                <w:lang w:eastAsia="zh-CN"/>
              </w:rPr>
              <w:t>备注</w:t>
            </w:r>
          </w:p>
        </w:tc>
      </w:tr>
      <w:tr w14:paraId="023F7A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1" w:hRule="atLeast"/>
        </w:trPr>
        <w:tc>
          <w:tcPr>
            <w:tcW w:w="837" w:type="dxa"/>
          </w:tcPr>
          <w:p w14:paraId="34898F7C">
            <w:pPr>
              <w:pStyle w:val="19"/>
              <w:bidi w:val="0"/>
            </w:pPr>
            <w:r>
              <w:t>1</w:t>
            </w:r>
          </w:p>
        </w:tc>
        <w:tc>
          <w:tcPr>
            <w:tcW w:w="2502" w:type="dxa"/>
          </w:tcPr>
          <w:p w14:paraId="1AFC2BCF">
            <w:pPr>
              <w:pStyle w:val="19"/>
              <w:bidi w:val="0"/>
            </w:pPr>
          </w:p>
        </w:tc>
        <w:tc>
          <w:tcPr>
            <w:tcW w:w="1670" w:type="dxa"/>
          </w:tcPr>
          <w:p w14:paraId="741B2A13">
            <w:pPr>
              <w:pStyle w:val="19"/>
              <w:bidi w:val="0"/>
            </w:pPr>
          </w:p>
        </w:tc>
        <w:tc>
          <w:tcPr>
            <w:tcW w:w="3335" w:type="dxa"/>
          </w:tcPr>
          <w:p w14:paraId="5796612E">
            <w:pPr>
              <w:pStyle w:val="19"/>
              <w:bidi w:val="0"/>
            </w:pPr>
          </w:p>
        </w:tc>
        <w:tc>
          <w:tcPr>
            <w:tcW w:w="838" w:type="dxa"/>
          </w:tcPr>
          <w:p w14:paraId="45770FD6">
            <w:pPr>
              <w:pStyle w:val="19"/>
              <w:bidi w:val="0"/>
            </w:pPr>
          </w:p>
        </w:tc>
      </w:tr>
      <w:tr w14:paraId="22DB1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5" w:hRule="atLeast"/>
        </w:trPr>
        <w:tc>
          <w:tcPr>
            <w:tcW w:w="837" w:type="dxa"/>
          </w:tcPr>
          <w:p w14:paraId="0D1EA691">
            <w:pPr>
              <w:pStyle w:val="19"/>
              <w:bidi w:val="0"/>
            </w:pPr>
            <w:r>
              <w:t>……</w:t>
            </w:r>
          </w:p>
        </w:tc>
        <w:tc>
          <w:tcPr>
            <w:tcW w:w="2502" w:type="dxa"/>
          </w:tcPr>
          <w:p w14:paraId="4403AD98">
            <w:pPr>
              <w:pStyle w:val="19"/>
              <w:bidi w:val="0"/>
            </w:pPr>
          </w:p>
        </w:tc>
        <w:tc>
          <w:tcPr>
            <w:tcW w:w="1670" w:type="dxa"/>
          </w:tcPr>
          <w:p w14:paraId="384B446E">
            <w:pPr>
              <w:pStyle w:val="19"/>
              <w:bidi w:val="0"/>
            </w:pPr>
          </w:p>
        </w:tc>
        <w:tc>
          <w:tcPr>
            <w:tcW w:w="3335" w:type="dxa"/>
          </w:tcPr>
          <w:p w14:paraId="74237A82">
            <w:pPr>
              <w:pStyle w:val="19"/>
              <w:bidi w:val="0"/>
            </w:pPr>
          </w:p>
        </w:tc>
        <w:tc>
          <w:tcPr>
            <w:tcW w:w="838" w:type="dxa"/>
          </w:tcPr>
          <w:p w14:paraId="1427A319">
            <w:pPr>
              <w:pStyle w:val="19"/>
              <w:bidi w:val="0"/>
            </w:pPr>
          </w:p>
        </w:tc>
      </w:tr>
    </w:tbl>
    <w:p w14:paraId="66E2BD43">
      <w:pPr>
        <w:bidi w:val="0"/>
        <w:rPr>
          <w:lang w:eastAsia="zh-CN"/>
        </w:rPr>
      </w:pPr>
      <w:r>
        <w:rPr>
          <w:lang w:eastAsia="zh-CN"/>
        </w:rPr>
        <w:t>注：表格可扩展、修改并增加内容。</w:t>
      </w:r>
    </w:p>
    <w:p w14:paraId="4D38571D">
      <w:pPr>
        <w:bidi w:val="0"/>
        <w:rPr>
          <w:rFonts w:hint="eastAsia"/>
          <w:lang w:val="en-US" w:eastAsia="zh-CN"/>
        </w:rPr>
      </w:pPr>
    </w:p>
    <w:p w14:paraId="23838F94">
      <w:pPr>
        <w:bidi w:val="0"/>
        <w:rPr>
          <w:rFonts w:hint="default"/>
          <w:lang w:val="en-US" w:eastAsia="zh-CN"/>
        </w:rPr>
      </w:pPr>
      <w:r>
        <w:rPr>
          <w:rFonts w:hint="eastAsia"/>
          <w:lang w:val="en-US" w:eastAsia="zh-CN"/>
        </w:rPr>
        <w:t>业绩证明需</w:t>
      </w:r>
      <w:r>
        <w:rPr>
          <w:lang w:eastAsia="zh-CN"/>
        </w:rPr>
        <w:t>附原合同</w:t>
      </w:r>
      <w:r>
        <w:rPr>
          <w:rFonts w:hint="eastAsia"/>
          <w:lang w:eastAsia="zh-CN"/>
        </w:rPr>
        <w:t>，</w:t>
      </w:r>
      <w:r>
        <w:rPr>
          <w:rFonts w:hint="eastAsia"/>
          <w:lang w:val="en-US" w:eastAsia="zh-CN"/>
        </w:rPr>
        <w:t>若原合同内容较多，可仅附合同封面、首页、盖章页</w:t>
      </w:r>
      <w:r>
        <w:rPr>
          <w:lang w:eastAsia="zh-CN"/>
        </w:rPr>
        <w:t>。</w:t>
      </w:r>
      <w:r>
        <w:rPr>
          <w:rFonts w:hint="eastAsia"/>
          <w:lang w:val="en-US" w:eastAsia="zh-CN"/>
        </w:rPr>
        <w:t>若有需保密的条款，可对其进行遮盖或打码。</w:t>
      </w:r>
    </w:p>
    <w:p w14:paraId="2697458D">
      <w:pPr>
        <w:bidi w:val="0"/>
        <w:rPr>
          <w:lang w:eastAsia="zh-CN"/>
        </w:rPr>
      </w:pPr>
    </w:p>
    <w:p w14:paraId="2B29E546">
      <w:pPr>
        <w:bidi w:val="0"/>
        <w:rPr>
          <w:lang w:eastAsia="zh-CN"/>
        </w:rPr>
      </w:pPr>
    </w:p>
    <w:p w14:paraId="6B2E2BED">
      <w:pPr>
        <w:bidi w:val="0"/>
        <w:rPr>
          <w:lang w:eastAsia="zh-CN"/>
        </w:rPr>
      </w:pPr>
    </w:p>
    <w:p w14:paraId="156E2A42">
      <w:pPr>
        <w:bidi w:val="0"/>
        <w:rPr>
          <w:lang w:eastAsia="zh-CN"/>
        </w:rPr>
      </w:pPr>
    </w:p>
    <w:p w14:paraId="0927EB3F">
      <w:pPr>
        <w:pStyle w:val="23"/>
        <w:bidi w:val="0"/>
        <w:rPr>
          <w:lang w:eastAsia="zh-CN"/>
        </w:rPr>
      </w:pPr>
      <w:r>
        <w:rPr>
          <w:rFonts w:hint="eastAsia"/>
          <w:lang w:val="en-US" w:eastAsia="zh-CN"/>
        </w:rPr>
        <w:t>投标单位名称</w:t>
      </w:r>
      <w:r>
        <w:rPr>
          <w:lang w:eastAsia="zh-CN"/>
        </w:rPr>
        <w:t>（盖章）</w:t>
      </w:r>
    </w:p>
    <w:p w14:paraId="3C7EF3FD">
      <w:pPr>
        <w:pStyle w:val="23"/>
        <w:bidi w:val="0"/>
        <w:ind w:firstLine="4800" w:firstLineChars="1500"/>
        <w:rPr>
          <w:lang w:eastAsia="zh-CN"/>
        </w:rPr>
      </w:pPr>
      <w:r>
        <w:rPr>
          <w:lang w:eastAsia="zh-CN"/>
        </w:rPr>
        <w:t>年</w:t>
      </w:r>
      <w:r>
        <w:rPr>
          <w:rFonts w:hint="eastAsia"/>
          <w:lang w:val="en-US" w:eastAsia="zh-CN"/>
        </w:rPr>
        <w:t xml:space="preserve">  </w:t>
      </w:r>
      <w:r>
        <w:rPr>
          <w:lang w:eastAsia="zh-CN"/>
        </w:rPr>
        <w:t>月</w:t>
      </w:r>
      <w:r>
        <w:rPr>
          <w:rFonts w:hint="eastAsia"/>
          <w:lang w:val="en-US" w:eastAsia="zh-CN"/>
        </w:rPr>
        <w:t xml:space="preserve">  </w:t>
      </w:r>
      <w:r>
        <w:rPr>
          <w:lang w:eastAsia="zh-CN"/>
        </w:rPr>
        <w:t>日</w:t>
      </w:r>
    </w:p>
    <w:p w14:paraId="6D62FF0F">
      <w:pPr>
        <w:bidi w:val="0"/>
        <w:rPr>
          <w:lang w:eastAsia="zh-CN"/>
        </w:rPr>
      </w:pPr>
    </w:p>
    <w:p w14:paraId="723ABED7">
      <w:pPr>
        <w:bidi w:val="0"/>
        <w:rPr>
          <w:lang w:eastAsia="zh-CN"/>
        </w:rPr>
      </w:pPr>
    </w:p>
    <w:p w14:paraId="003E39D5">
      <w:pPr>
        <w:bidi w:val="0"/>
        <w:rPr>
          <w:lang w:eastAsia="zh-CN"/>
        </w:rPr>
      </w:pPr>
    </w:p>
    <w:p w14:paraId="68C91764">
      <w:pPr>
        <w:bidi w:val="0"/>
        <w:rPr>
          <w:lang w:eastAsia="zh-CN"/>
        </w:rPr>
        <w:sectPr>
          <w:pgSz w:w="11906" w:h="16839"/>
          <w:pgMar w:top="1431" w:right="1029" w:bottom="1156" w:left="1687" w:header="0" w:footer="994" w:gutter="0"/>
          <w:cols w:space="720" w:num="1"/>
        </w:sectPr>
      </w:pPr>
    </w:p>
    <w:p w14:paraId="151C7741">
      <w:pPr>
        <w:pStyle w:val="2"/>
        <w:bidi w:val="0"/>
        <w:rPr>
          <w:rFonts w:hint="eastAsia"/>
          <w:lang w:val="en-US" w:eastAsia="zh-CN"/>
        </w:rPr>
      </w:pPr>
      <w:r>
        <w:rPr>
          <w:rFonts w:hint="eastAsia"/>
          <w:lang w:val="en-US" w:eastAsia="zh-CN"/>
        </w:rPr>
        <w:t>五、工作方案</w:t>
      </w:r>
    </w:p>
    <w:p w14:paraId="5EFCC25F">
      <w:pPr>
        <w:bidi w:val="0"/>
        <w:ind w:left="0" w:leftChars="0" w:firstLine="0" w:firstLineChars="0"/>
        <w:jc w:val="center"/>
        <w:rPr>
          <w:lang w:eastAsia="zh-CN"/>
        </w:rPr>
      </w:pPr>
      <w:r>
        <w:rPr>
          <w:rFonts w:hint="eastAsia"/>
          <w:lang w:eastAsia="zh-CN"/>
        </w:rPr>
        <w:t>（</w:t>
      </w:r>
      <w:r>
        <w:rPr>
          <w:rFonts w:hint="eastAsia"/>
          <w:lang w:val="en-US" w:eastAsia="zh-CN"/>
        </w:rPr>
        <w:t>内容</w:t>
      </w:r>
      <w:r>
        <w:rPr>
          <w:rFonts w:hint="eastAsia"/>
          <w:lang w:eastAsia="zh-CN"/>
        </w:rPr>
        <w:t>自行设计）</w:t>
      </w:r>
    </w:p>
    <w:p w14:paraId="7E36293C">
      <w:pPr>
        <w:bidi w:val="0"/>
        <w:rPr>
          <w:lang w:eastAsia="zh-CN"/>
        </w:rPr>
      </w:pPr>
    </w:p>
    <w:p w14:paraId="62D5EC75">
      <w:pPr>
        <w:bidi w:val="0"/>
        <w:rPr>
          <w:rFonts w:hint="default"/>
          <w:lang w:val="en-US" w:eastAsia="zh-CN"/>
        </w:rPr>
      </w:pPr>
      <w:r>
        <w:rPr>
          <w:rFonts w:hint="eastAsia"/>
          <w:lang w:val="en-US" w:eastAsia="zh-CN"/>
        </w:rPr>
        <w:t>主要介绍如何对目标公司开展税务尽调工作，工作计划情况等。内容可根据自身情况编写，无具体要求。</w:t>
      </w:r>
    </w:p>
    <w:p w14:paraId="30DE1D31">
      <w:pPr>
        <w:bidi w:val="0"/>
        <w:rPr>
          <w:rFonts w:hint="eastAsia"/>
          <w:lang w:val="en-US" w:eastAsia="zh-CN"/>
        </w:rPr>
      </w:pPr>
    </w:p>
    <w:p w14:paraId="489D36A7">
      <w:pPr>
        <w:rPr>
          <w:rFonts w:hint="default"/>
          <w:lang w:val="en-US" w:eastAsia="zh-CN"/>
        </w:rPr>
      </w:pPr>
      <w:r>
        <w:rPr>
          <w:rFonts w:hint="default"/>
          <w:lang w:val="en-US" w:eastAsia="zh-CN"/>
        </w:rPr>
        <w:br w:type="page"/>
      </w:r>
    </w:p>
    <w:p w14:paraId="45A5AE49">
      <w:pPr>
        <w:pStyle w:val="2"/>
        <w:bidi w:val="0"/>
        <w:rPr>
          <w:rFonts w:hint="eastAsia"/>
          <w:lang w:val="en-US" w:eastAsia="zh-CN"/>
        </w:rPr>
      </w:pPr>
      <w:r>
        <w:rPr>
          <w:rFonts w:hint="eastAsia"/>
          <w:lang w:val="en-US" w:eastAsia="zh-CN"/>
        </w:rPr>
        <w:t>六、</w:t>
      </w:r>
      <w:r>
        <w:rPr>
          <w:lang w:eastAsia="zh-CN"/>
        </w:rPr>
        <w:t>拟</w:t>
      </w:r>
      <w:r>
        <w:rPr>
          <w:rFonts w:hint="eastAsia"/>
          <w:lang w:val="en-US" w:eastAsia="zh-CN"/>
        </w:rPr>
        <w:t>参与本次</w:t>
      </w:r>
      <w:r>
        <w:rPr>
          <w:lang w:eastAsia="zh-CN"/>
        </w:rPr>
        <w:t>项目</w:t>
      </w:r>
      <w:r>
        <w:rPr>
          <w:rFonts w:hint="eastAsia"/>
          <w:lang w:val="en-US" w:eastAsia="zh-CN"/>
        </w:rPr>
        <w:t>的人员信息表</w:t>
      </w:r>
    </w:p>
    <w:p w14:paraId="0C13DD64">
      <w:pPr>
        <w:rPr>
          <w:rFonts w:hint="eastAsia"/>
          <w:lang w:val="en-US" w:eastAsia="zh-CN"/>
        </w:rPr>
      </w:pPr>
    </w:p>
    <w:p w14:paraId="08C3F0F6">
      <w:pPr>
        <w:rPr>
          <w:rFonts w:hint="eastAsia"/>
          <w:lang w:val="en-US" w:eastAsia="zh-CN"/>
        </w:rPr>
      </w:pPr>
    </w:p>
    <w:p w14:paraId="0C4D13A5">
      <w:pPr>
        <w:rPr>
          <w:rFonts w:hint="eastAsia"/>
          <w:lang w:val="en-US" w:eastAsia="zh-CN"/>
        </w:rPr>
      </w:pPr>
      <w:r>
        <w:rPr>
          <w:rFonts w:hint="eastAsia"/>
          <w:lang w:val="en-US" w:eastAsia="zh-CN"/>
        </w:rPr>
        <w:t>一、格式自行设计，但是必须包含</w:t>
      </w:r>
      <w:r>
        <w:rPr>
          <w:rFonts w:hint="eastAsia"/>
          <w:sz w:val="28"/>
          <w:szCs w:val="28"/>
          <w:lang w:val="en-US" w:eastAsia="zh-CN"/>
        </w:rPr>
        <w:t>人</w:t>
      </w:r>
      <w:r>
        <w:rPr>
          <w:rFonts w:hint="eastAsia"/>
          <w:lang w:val="en-US" w:eastAsia="zh-CN"/>
        </w:rPr>
        <w:t>员的职业资格、从事税务工作的年限、履历及相关业绩。</w:t>
      </w:r>
    </w:p>
    <w:p w14:paraId="0F7E772E">
      <w:pPr>
        <w:bidi w:val="0"/>
        <w:rPr>
          <w:rFonts w:hint="default"/>
          <w:lang w:val="en-US" w:eastAsia="zh-CN"/>
        </w:rPr>
        <w:sectPr>
          <w:pgSz w:w="11906" w:h="16839"/>
          <w:pgMar w:top="1431" w:right="1029" w:bottom="1156" w:left="1687" w:header="0" w:footer="994" w:gutter="0"/>
          <w:cols w:space="720" w:num="1"/>
        </w:sectPr>
      </w:pPr>
      <w:r>
        <w:rPr>
          <w:rFonts w:hint="eastAsia"/>
          <w:lang w:val="en-US" w:eastAsia="zh-CN"/>
        </w:rPr>
        <w:t>二、必须提供人员相应资格的证明材料。</w:t>
      </w:r>
    </w:p>
    <w:p w14:paraId="2978D038">
      <w:pPr>
        <w:pStyle w:val="2"/>
        <w:bidi w:val="0"/>
        <w:rPr>
          <w:lang w:eastAsia="zh-CN"/>
        </w:rPr>
      </w:pPr>
      <w:r>
        <w:rPr>
          <w:rFonts w:hint="eastAsia"/>
          <w:lang w:val="en-US" w:eastAsia="zh-CN"/>
        </w:rPr>
        <w:t>七、投标单位</w:t>
      </w:r>
      <w:r>
        <w:rPr>
          <w:lang w:eastAsia="zh-CN"/>
        </w:rPr>
        <w:t>认为应补充的其他资料</w:t>
      </w:r>
    </w:p>
    <w:p w14:paraId="3D947A81">
      <w:pPr>
        <w:rPr>
          <w:lang w:eastAsia="zh-CN"/>
        </w:rPr>
      </w:pPr>
    </w:p>
    <w:p w14:paraId="454A6B6C">
      <w:pPr>
        <w:bidi w:val="0"/>
        <w:rPr>
          <w:rFonts w:hint="default"/>
          <w:lang w:val="en-US" w:eastAsia="zh-CN"/>
        </w:rPr>
      </w:pPr>
      <w:r>
        <w:rPr>
          <w:rFonts w:hint="eastAsia"/>
          <w:lang w:val="en-US" w:eastAsia="zh-CN"/>
        </w:rPr>
        <w:t>投标单位认为应补充的各项资料，需写明补充资料的名称及用途。</w:t>
      </w:r>
    </w:p>
    <w:sectPr>
      <w:pgSz w:w="11906" w:h="16839"/>
      <w:pgMar w:top="1431" w:right="1029" w:bottom="1156" w:left="1687" w:header="0" w:footer="994"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69B5C">
    <w:pPr>
      <w:spacing w:line="176" w:lineRule="auto"/>
      <w:ind w:left="4229"/>
      <w:rPr>
        <w:rFonts w:ascii="Times New Roman" w:hAnsi="Times New Roman" w:eastAsia="Times New Roman" w:cs="Times New Roman"/>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B4EC1">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MyMGJiNDM2NjQ5NzEyMTlhMTQxNjJmOTA4MWQ1NjQifQ=="/>
  </w:docVars>
  <w:rsids>
    <w:rsidRoot w:val="005227D0"/>
    <w:rsid w:val="00010207"/>
    <w:rsid w:val="00045C0A"/>
    <w:rsid w:val="0006353D"/>
    <w:rsid w:val="000F4730"/>
    <w:rsid w:val="0011760F"/>
    <w:rsid w:val="00183EA5"/>
    <w:rsid w:val="001B337D"/>
    <w:rsid w:val="002C5FFE"/>
    <w:rsid w:val="002D1B08"/>
    <w:rsid w:val="002D36E5"/>
    <w:rsid w:val="003008B2"/>
    <w:rsid w:val="00327209"/>
    <w:rsid w:val="00343D1F"/>
    <w:rsid w:val="0034656F"/>
    <w:rsid w:val="003475D3"/>
    <w:rsid w:val="003900A0"/>
    <w:rsid w:val="00393E42"/>
    <w:rsid w:val="00396A69"/>
    <w:rsid w:val="003E1A26"/>
    <w:rsid w:val="00415AD5"/>
    <w:rsid w:val="00441EEE"/>
    <w:rsid w:val="004A2058"/>
    <w:rsid w:val="004B09E5"/>
    <w:rsid w:val="004F3170"/>
    <w:rsid w:val="005227D0"/>
    <w:rsid w:val="00587C23"/>
    <w:rsid w:val="007A1CB7"/>
    <w:rsid w:val="007A2514"/>
    <w:rsid w:val="007C1098"/>
    <w:rsid w:val="00872964"/>
    <w:rsid w:val="00925DF8"/>
    <w:rsid w:val="00B22BD3"/>
    <w:rsid w:val="00B849AC"/>
    <w:rsid w:val="00B851FE"/>
    <w:rsid w:val="00BF6BD4"/>
    <w:rsid w:val="00C05868"/>
    <w:rsid w:val="00CA2A97"/>
    <w:rsid w:val="00D11917"/>
    <w:rsid w:val="00D4702F"/>
    <w:rsid w:val="00D51450"/>
    <w:rsid w:val="00D76EA0"/>
    <w:rsid w:val="00DD7402"/>
    <w:rsid w:val="00E83CB5"/>
    <w:rsid w:val="00E86281"/>
    <w:rsid w:val="00E91058"/>
    <w:rsid w:val="00E96D2F"/>
    <w:rsid w:val="00E97C78"/>
    <w:rsid w:val="00EF28D3"/>
    <w:rsid w:val="00F109B5"/>
    <w:rsid w:val="00F3150C"/>
    <w:rsid w:val="00FD7D0C"/>
    <w:rsid w:val="00FE13AE"/>
    <w:rsid w:val="028B3ADB"/>
    <w:rsid w:val="02FC34F0"/>
    <w:rsid w:val="053205EC"/>
    <w:rsid w:val="056921F6"/>
    <w:rsid w:val="056D5862"/>
    <w:rsid w:val="05740424"/>
    <w:rsid w:val="06142C83"/>
    <w:rsid w:val="064B56BF"/>
    <w:rsid w:val="06B068E7"/>
    <w:rsid w:val="06E93094"/>
    <w:rsid w:val="07ED0962"/>
    <w:rsid w:val="08D02D99"/>
    <w:rsid w:val="08D505B7"/>
    <w:rsid w:val="08F70667"/>
    <w:rsid w:val="09C15C02"/>
    <w:rsid w:val="0A0F2E11"/>
    <w:rsid w:val="0B450A66"/>
    <w:rsid w:val="0B626F71"/>
    <w:rsid w:val="0B786794"/>
    <w:rsid w:val="0BDB5DE5"/>
    <w:rsid w:val="0C0230A6"/>
    <w:rsid w:val="0C1464BD"/>
    <w:rsid w:val="0C1E0947"/>
    <w:rsid w:val="0CAF60D6"/>
    <w:rsid w:val="0D662D48"/>
    <w:rsid w:val="0DCE2D11"/>
    <w:rsid w:val="0F781459"/>
    <w:rsid w:val="10335B84"/>
    <w:rsid w:val="10FB1E4E"/>
    <w:rsid w:val="11306434"/>
    <w:rsid w:val="11390774"/>
    <w:rsid w:val="1173012A"/>
    <w:rsid w:val="121A2353"/>
    <w:rsid w:val="12A3098B"/>
    <w:rsid w:val="141F6347"/>
    <w:rsid w:val="142538EB"/>
    <w:rsid w:val="147C36DB"/>
    <w:rsid w:val="14B20F69"/>
    <w:rsid w:val="14B52807"/>
    <w:rsid w:val="1591733E"/>
    <w:rsid w:val="16461969"/>
    <w:rsid w:val="16C32FBA"/>
    <w:rsid w:val="16DC407B"/>
    <w:rsid w:val="185540E5"/>
    <w:rsid w:val="189F35B2"/>
    <w:rsid w:val="18C94AD3"/>
    <w:rsid w:val="19836629"/>
    <w:rsid w:val="198F4FBE"/>
    <w:rsid w:val="19934DF8"/>
    <w:rsid w:val="1A8C5DB8"/>
    <w:rsid w:val="1B373F76"/>
    <w:rsid w:val="1B3E3557"/>
    <w:rsid w:val="1B9B6BEA"/>
    <w:rsid w:val="1C4032FE"/>
    <w:rsid w:val="1CD221A8"/>
    <w:rsid w:val="1CE95744"/>
    <w:rsid w:val="1D954D97"/>
    <w:rsid w:val="1FFD5AFC"/>
    <w:rsid w:val="20250841"/>
    <w:rsid w:val="20376D7A"/>
    <w:rsid w:val="216830DB"/>
    <w:rsid w:val="22AF3548"/>
    <w:rsid w:val="22AF3FF6"/>
    <w:rsid w:val="23C44F19"/>
    <w:rsid w:val="24A0493A"/>
    <w:rsid w:val="251175E6"/>
    <w:rsid w:val="255A710F"/>
    <w:rsid w:val="25946D15"/>
    <w:rsid w:val="2603166E"/>
    <w:rsid w:val="266F71F2"/>
    <w:rsid w:val="274517C9"/>
    <w:rsid w:val="274A3283"/>
    <w:rsid w:val="27FA0805"/>
    <w:rsid w:val="287A0D63"/>
    <w:rsid w:val="28C17575"/>
    <w:rsid w:val="29650E20"/>
    <w:rsid w:val="29717AF3"/>
    <w:rsid w:val="2A270CF7"/>
    <w:rsid w:val="2A4346E5"/>
    <w:rsid w:val="2AF7102C"/>
    <w:rsid w:val="2B0855B6"/>
    <w:rsid w:val="2BB62C95"/>
    <w:rsid w:val="2C45390A"/>
    <w:rsid w:val="2C752B50"/>
    <w:rsid w:val="2C7F51A8"/>
    <w:rsid w:val="2CAD5E46"/>
    <w:rsid w:val="2CC91616"/>
    <w:rsid w:val="2E0C5852"/>
    <w:rsid w:val="2EA86493"/>
    <w:rsid w:val="2F0361F1"/>
    <w:rsid w:val="2F4A3E20"/>
    <w:rsid w:val="2F962D6A"/>
    <w:rsid w:val="2F98718A"/>
    <w:rsid w:val="31210BB1"/>
    <w:rsid w:val="31442AF1"/>
    <w:rsid w:val="31507277"/>
    <w:rsid w:val="31D976DD"/>
    <w:rsid w:val="333252F7"/>
    <w:rsid w:val="33CD72C9"/>
    <w:rsid w:val="34052A0C"/>
    <w:rsid w:val="350B5E00"/>
    <w:rsid w:val="35417A73"/>
    <w:rsid w:val="35AD282E"/>
    <w:rsid w:val="35F1149A"/>
    <w:rsid w:val="37971BCD"/>
    <w:rsid w:val="382C624B"/>
    <w:rsid w:val="384522C5"/>
    <w:rsid w:val="38D62BC9"/>
    <w:rsid w:val="38F92413"/>
    <w:rsid w:val="39551D3F"/>
    <w:rsid w:val="39650EB3"/>
    <w:rsid w:val="3A1A0893"/>
    <w:rsid w:val="3A43603C"/>
    <w:rsid w:val="3A7160BD"/>
    <w:rsid w:val="3AFD0AE1"/>
    <w:rsid w:val="3B8D3AA3"/>
    <w:rsid w:val="3C922957"/>
    <w:rsid w:val="3CC23C6F"/>
    <w:rsid w:val="3EDF1D09"/>
    <w:rsid w:val="3FD17C46"/>
    <w:rsid w:val="3FE07E89"/>
    <w:rsid w:val="40440C64"/>
    <w:rsid w:val="41381507"/>
    <w:rsid w:val="41760AA5"/>
    <w:rsid w:val="41A2189A"/>
    <w:rsid w:val="41DB1250"/>
    <w:rsid w:val="41F03C07"/>
    <w:rsid w:val="420F4EE4"/>
    <w:rsid w:val="434F15AD"/>
    <w:rsid w:val="439C0B79"/>
    <w:rsid w:val="44803A7C"/>
    <w:rsid w:val="44870254"/>
    <w:rsid w:val="44F56185"/>
    <w:rsid w:val="453A419A"/>
    <w:rsid w:val="456B6447"/>
    <w:rsid w:val="46742622"/>
    <w:rsid w:val="46827EEC"/>
    <w:rsid w:val="46DB65F5"/>
    <w:rsid w:val="47F646ED"/>
    <w:rsid w:val="48BF71D5"/>
    <w:rsid w:val="48C4659A"/>
    <w:rsid w:val="4A460FFA"/>
    <w:rsid w:val="4A5D43EC"/>
    <w:rsid w:val="4B8F6261"/>
    <w:rsid w:val="4C3103EA"/>
    <w:rsid w:val="4C8D1140"/>
    <w:rsid w:val="4CD5641A"/>
    <w:rsid w:val="4DC25072"/>
    <w:rsid w:val="4E217FEA"/>
    <w:rsid w:val="4FAB400F"/>
    <w:rsid w:val="4FCB5B8F"/>
    <w:rsid w:val="51283A7E"/>
    <w:rsid w:val="513D0C08"/>
    <w:rsid w:val="51874608"/>
    <w:rsid w:val="51890380"/>
    <w:rsid w:val="51CE424D"/>
    <w:rsid w:val="51F24178"/>
    <w:rsid w:val="52263E21"/>
    <w:rsid w:val="545C2078"/>
    <w:rsid w:val="551E34D6"/>
    <w:rsid w:val="56521689"/>
    <w:rsid w:val="56BE0273"/>
    <w:rsid w:val="5835162A"/>
    <w:rsid w:val="58DC1C8D"/>
    <w:rsid w:val="59012EF2"/>
    <w:rsid w:val="597A3BB3"/>
    <w:rsid w:val="59DF307F"/>
    <w:rsid w:val="5A9D5858"/>
    <w:rsid w:val="5AA63D51"/>
    <w:rsid w:val="5AD02040"/>
    <w:rsid w:val="5B152C85"/>
    <w:rsid w:val="5D6879E4"/>
    <w:rsid w:val="5D6F7102"/>
    <w:rsid w:val="5D852344"/>
    <w:rsid w:val="5E056651"/>
    <w:rsid w:val="5E26482D"/>
    <w:rsid w:val="5EBE53E1"/>
    <w:rsid w:val="5FC67E93"/>
    <w:rsid w:val="60340051"/>
    <w:rsid w:val="6083636A"/>
    <w:rsid w:val="60F11A9E"/>
    <w:rsid w:val="613B0F6B"/>
    <w:rsid w:val="616A29F0"/>
    <w:rsid w:val="61BC5B2F"/>
    <w:rsid w:val="6252656D"/>
    <w:rsid w:val="63B3138C"/>
    <w:rsid w:val="641C08E7"/>
    <w:rsid w:val="641E704E"/>
    <w:rsid w:val="64306D81"/>
    <w:rsid w:val="650E0E71"/>
    <w:rsid w:val="662B3F8D"/>
    <w:rsid w:val="66325846"/>
    <w:rsid w:val="669929BC"/>
    <w:rsid w:val="66D17EE8"/>
    <w:rsid w:val="677B6565"/>
    <w:rsid w:val="67F00D02"/>
    <w:rsid w:val="6885769C"/>
    <w:rsid w:val="698C6808"/>
    <w:rsid w:val="69A67378"/>
    <w:rsid w:val="6AAB0F10"/>
    <w:rsid w:val="6B0F149F"/>
    <w:rsid w:val="6B5862AA"/>
    <w:rsid w:val="6C0703C8"/>
    <w:rsid w:val="6CE60925"/>
    <w:rsid w:val="6D1E00BF"/>
    <w:rsid w:val="6D2D20B0"/>
    <w:rsid w:val="6D463172"/>
    <w:rsid w:val="6E056B89"/>
    <w:rsid w:val="6E276AFF"/>
    <w:rsid w:val="6E3F653F"/>
    <w:rsid w:val="6E8B020D"/>
    <w:rsid w:val="6ED8429D"/>
    <w:rsid w:val="71505E4E"/>
    <w:rsid w:val="7162169D"/>
    <w:rsid w:val="717E1BCD"/>
    <w:rsid w:val="71C14C4E"/>
    <w:rsid w:val="734800DB"/>
    <w:rsid w:val="74B45236"/>
    <w:rsid w:val="75702BBC"/>
    <w:rsid w:val="7641097A"/>
    <w:rsid w:val="76BF1192"/>
    <w:rsid w:val="76DE441B"/>
    <w:rsid w:val="773109EF"/>
    <w:rsid w:val="77B84C6C"/>
    <w:rsid w:val="77F9775E"/>
    <w:rsid w:val="78880B4A"/>
    <w:rsid w:val="79C824DD"/>
    <w:rsid w:val="79DF2984"/>
    <w:rsid w:val="7AE85868"/>
    <w:rsid w:val="7B0459B3"/>
    <w:rsid w:val="7C7750F6"/>
    <w:rsid w:val="7CC55E61"/>
    <w:rsid w:val="7D921C5C"/>
    <w:rsid w:val="7E1F3C97"/>
    <w:rsid w:val="7F5432E5"/>
    <w:rsid w:val="7F6A40FD"/>
    <w:rsid w:val="7F8D63B9"/>
    <w:rsid w:val="7FC406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nhideWhenUsed="0"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2" w:lineRule="exact"/>
      <w:ind w:firstLine="420" w:firstLineChars="200"/>
      <w:jc w:val="both"/>
    </w:pPr>
    <w:rPr>
      <w:rFonts w:ascii="仿宋_GB2312" w:hAnsi="仿宋_GB2312" w:eastAsia="仿宋_GB2312" w:cs="仿宋_GB2312"/>
      <w:kern w:val="2"/>
      <w:sz w:val="32"/>
      <w:szCs w:val="32"/>
      <w:lang w:val="en-US" w:eastAsia="zh-CN" w:bidi="ar-SA"/>
    </w:rPr>
  </w:style>
  <w:style w:type="paragraph" w:styleId="2">
    <w:name w:val="heading 1"/>
    <w:basedOn w:val="1"/>
    <w:next w:val="1"/>
    <w:qFormat/>
    <w:uiPriority w:val="0"/>
    <w:pPr>
      <w:keepNext w:val="0"/>
      <w:keepLines w:val="0"/>
      <w:ind w:firstLine="0" w:firstLineChars="0"/>
      <w:jc w:val="center"/>
      <w:outlineLvl w:val="0"/>
    </w:pPr>
    <w:rPr>
      <w:rFonts w:ascii="方正小标宋简体" w:hAnsi="方正小标宋简体" w:eastAsia="方正小标宋简体"/>
      <w:kern w:val="44"/>
      <w:sz w:val="44"/>
      <w:szCs w:val="44"/>
    </w:rPr>
  </w:style>
  <w:style w:type="paragraph" w:styleId="3">
    <w:name w:val="heading 2"/>
    <w:basedOn w:val="1"/>
    <w:next w:val="1"/>
    <w:unhideWhenUsed/>
    <w:qFormat/>
    <w:uiPriority w:val="0"/>
    <w:pPr>
      <w:keepNext w:val="0"/>
      <w:keepLines w:val="0"/>
      <w:spacing w:beforeLines="0" w:beforeAutospacing="0" w:afterLines="0" w:afterAutospacing="0" w:line="580" w:lineRule="exact"/>
      <w:outlineLvl w:val="1"/>
    </w:pPr>
    <w:rPr>
      <w:rFonts w:ascii="黑体" w:hAnsi="黑体" w:eastAsia="黑体"/>
    </w:rPr>
  </w:style>
  <w:style w:type="paragraph" w:styleId="4">
    <w:name w:val="heading 3"/>
    <w:basedOn w:val="1"/>
    <w:next w:val="1"/>
    <w:link w:val="26"/>
    <w:unhideWhenUsed/>
    <w:qFormat/>
    <w:uiPriority w:val="0"/>
    <w:pPr>
      <w:keepNext w:val="0"/>
      <w:keepLines w:val="0"/>
      <w:spacing w:line="580" w:lineRule="exact"/>
      <w:outlineLvl w:val="2"/>
    </w:pPr>
    <w:rPr>
      <w:rFonts w:ascii="楷体_GB2312" w:hAnsi="楷体_GB2312" w:eastAsia="楷体_GB2312" w:cs="宋体"/>
      <w:szCs w:val="24"/>
    </w:rPr>
  </w:style>
  <w:style w:type="paragraph" w:styleId="5">
    <w:name w:val="heading 4"/>
    <w:basedOn w:val="1"/>
    <w:next w:val="1"/>
    <w:unhideWhenUsed/>
    <w:qFormat/>
    <w:uiPriority w:val="0"/>
    <w:pPr>
      <w:keepNext w:val="0"/>
      <w:keepLines w:val="0"/>
      <w:outlineLvl w:val="3"/>
    </w:pPr>
    <w:rPr>
      <w:rFonts w:ascii="仿宋_GB2312" w:hAnsi="仿宋_GB2312" w:cs="宋体"/>
      <w:szCs w:val="24"/>
    </w:rPr>
  </w:style>
  <w:style w:type="paragraph" w:styleId="6">
    <w:name w:val="heading 5"/>
    <w:basedOn w:val="1"/>
    <w:next w:val="1"/>
    <w:semiHidden/>
    <w:unhideWhenUsed/>
    <w:qFormat/>
    <w:uiPriority w:val="0"/>
    <w:pPr>
      <w:keepNext/>
      <w:keepLines/>
      <w:spacing w:beforeLines="0" w:beforeAutospacing="0" w:afterLines="0" w:afterAutospacing="0" w:line="580" w:lineRule="exact"/>
      <w:outlineLvl w:val="4"/>
    </w:pPr>
    <w:rPr>
      <w:b/>
      <w:sz w:val="32"/>
    </w:rPr>
  </w:style>
  <w:style w:type="character" w:default="1" w:styleId="17">
    <w:name w:val="Default Paragraph Font"/>
    <w:semiHidden/>
    <w:qFormat/>
    <w:uiPriority w:val="0"/>
    <w:rPr>
      <w:rFonts w:ascii="仿宋_GB2312" w:hAnsi="仿宋_GB2312" w:eastAsia="仿宋_GB2312"/>
      <w:sz w:val="32"/>
    </w:rPr>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Normal Indent"/>
    <w:basedOn w:val="1"/>
    <w:qFormat/>
    <w:uiPriority w:val="0"/>
    <w:pPr>
      <w:ind w:firstLine="420" w:firstLineChars="200"/>
    </w:pPr>
  </w:style>
  <w:style w:type="paragraph" w:styleId="8">
    <w:name w:val="Body Text"/>
    <w:basedOn w:val="1"/>
    <w:qFormat/>
    <w:uiPriority w:val="0"/>
    <w:pPr>
      <w:spacing w:after="120" w:afterLines="0" w:afterAutospacing="0"/>
    </w:pPr>
  </w:style>
  <w:style w:type="paragraph" w:styleId="9">
    <w:name w:val="Body Text Indent"/>
    <w:basedOn w:val="1"/>
    <w:qFormat/>
    <w:uiPriority w:val="0"/>
    <w:pPr>
      <w:spacing w:after="120" w:afterLines="0" w:afterAutospacing="0"/>
      <w:ind w:left="420" w:leftChars="200"/>
    </w:pPr>
  </w:style>
  <w:style w:type="paragraph" w:styleId="10">
    <w:name w:val="Plain Text"/>
    <w:basedOn w:val="1"/>
    <w:qFormat/>
    <w:uiPriority w:val="0"/>
    <w:rPr>
      <w:rFonts w:ascii="宋体" w:hAnsi="Courier New"/>
    </w:rPr>
  </w:style>
  <w:style w:type="paragraph" w:styleId="11">
    <w:name w:val="Body Text Indent 2"/>
    <w:basedOn w:val="1"/>
    <w:qFormat/>
    <w:uiPriority w:val="0"/>
    <w:pPr>
      <w:spacing w:after="120" w:afterLines="0" w:afterAutospacing="0" w:line="480" w:lineRule="auto"/>
      <w:ind w:left="420" w:leftChars="200"/>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Normal (Web)"/>
    <w:basedOn w:val="1"/>
    <w:qFormat/>
    <w:uiPriority w:val="0"/>
    <w:rPr>
      <w:sz w:val="24"/>
    </w:rPr>
  </w:style>
  <w:style w:type="paragraph" w:styleId="15">
    <w:name w:val="Body Text First Indent 2"/>
    <w:basedOn w:val="9"/>
    <w:qFormat/>
    <w:uiPriority w:val="0"/>
    <w:pPr>
      <w:ind w:firstLine="420" w:firstLineChars="200"/>
    </w:pPr>
  </w:style>
  <w:style w:type="paragraph" w:customStyle="1" w:styleId="18">
    <w:name w:val="表格文字"/>
    <w:basedOn w:val="1"/>
    <w:next w:val="1"/>
    <w:qFormat/>
    <w:uiPriority w:val="0"/>
    <w:pPr>
      <w:keepNext/>
      <w:keepLines/>
      <w:spacing w:beforeLines="0" w:afterLines="0" w:line="592" w:lineRule="exact"/>
      <w:ind w:firstLine="0" w:firstLineChars="0"/>
      <w:jc w:val="left"/>
      <w:outlineLvl w:val="6"/>
    </w:pPr>
    <w:rPr>
      <w:sz w:val="28"/>
    </w:rPr>
  </w:style>
  <w:style w:type="paragraph" w:customStyle="1" w:styleId="19">
    <w:name w:val="表格内文字"/>
    <w:basedOn w:val="1"/>
    <w:qFormat/>
    <w:uiPriority w:val="0"/>
    <w:pPr>
      <w:spacing w:line="592" w:lineRule="exact"/>
      <w:ind w:firstLine="0" w:firstLineChars="0"/>
      <w:jc w:val="center"/>
    </w:pPr>
    <w:rPr>
      <w:rFonts w:ascii="仿宋_GB2312" w:hAnsi="仿宋_GB2312" w:eastAsia="仿宋_GB2312"/>
      <w:sz w:val="28"/>
    </w:rPr>
  </w:style>
  <w:style w:type="paragraph" w:customStyle="1" w:styleId="20">
    <w:name w:val="王旭用正文"/>
    <w:basedOn w:val="1"/>
    <w:next w:val="1"/>
    <w:qFormat/>
    <w:uiPriority w:val="0"/>
    <w:pPr>
      <w:keepNext/>
      <w:keepLines/>
      <w:spacing w:beforeLines="0" w:afterLines="0" w:line="592" w:lineRule="exact"/>
      <w:jc w:val="left"/>
      <w:outlineLvl w:val="7"/>
    </w:pPr>
    <w:rPr>
      <w:rFonts w:hint="eastAsia" w:ascii="宋体" w:hAnsi="宋体" w:eastAsia="仿宋_GB2312"/>
      <w:szCs w:val="32"/>
    </w:rPr>
  </w:style>
  <w:style w:type="paragraph" w:customStyle="1" w:styleId="21">
    <w:name w:val="表格文字左对齐"/>
    <w:basedOn w:val="1"/>
    <w:next w:val="1"/>
    <w:qFormat/>
    <w:uiPriority w:val="0"/>
    <w:pPr>
      <w:keepNext/>
      <w:keepLines/>
      <w:spacing w:beforeLines="0" w:afterLines="0" w:line="592" w:lineRule="exact"/>
      <w:ind w:firstLine="0" w:firstLineChars="0"/>
      <w:jc w:val="left"/>
      <w:outlineLvl w:val="6"/>
    </w:pPr>
    <w:rPr>
      <w:rFonts w:ascii="宋体" w:hAnsi="宋体"/>
      <w:sz w:val="28"/>
    </w:rPr>
  </w:style>
  <w:style w:type="paragraph" w:customStyle="1" w:styleId="22">
    <w:name w:val="表格文字居中"/>
    <w:basedOn w:val="1"/>
    <w:qFormat/>
    <w:uiPriority w:val="0"/>
    <w:pPr>
      <w:spacing w:line="592" w:lineRule="exact"/>
      <w:ind w:firstLine="0" w:firstLineChars="0"/>
      <w:jc w:val="center"/>
    </w:pPr>
    <w:rPr>
      <w:rFonts w:ascii="宋体" w:hAnsi="宋体" w:cs="仿宋_GB2312"/>
      <w:sz w:val="28"/>
    </w:rPr>
  </w:style>
  <w:style w:type="paragraph" w:customStyle="1" w:styleId="23">
    <w:name w:val="公司名称落款"/>
    <w:basedOn w:val="1"/>
    <w:qFormat/>
    <w:uiPriority w:val="0"/>
    <w:pPr>
      <w:keepNext w:val="0"/>
      <w:keepLines w:val="0"/>
      <w:ind w:firstLine="5720" w:firstLineChars="1300"/>
      <w:jc w:val="left"/>
      <w:outlineLvl w:val="7"/>
    </w:pPr>
    <w:rPr>
      <w:rFonts w:hint="default" w:ascii="仿宋_GB2312" w:hAnsi="仿宋_GB2312" w:cs="宋体"/>
    </w:rPr>
  </w:style>
  <w:style w:type="paragraph" w:customStyle="1" w:styleId="24">
    <w:name w:val="时间落款"/>
    <w:basedOn w:val="1"/>
    <w:qFormat/>
    <w:uiPriority w:val="0"/>
    <w:pPr>
      <w:keepNext/>
      <w:keepLines/>
      <w:ind w:firstLine="7040" w:firstLineChars="1600"/>
      <w:jc w:val="left"/>
      <w:outlineLvl w:val="7"/>
    </w:pPr>
    <w:rPr>
      <w:rFonts w:hint="default" w:ascii="仿宋_GB2312" w:hAnsi="仿宋_GB2312" w:cs="宋体"/>
    </w:rPr>
  </w:style>
  <w:style w:type="paragraph" w:customStyle="1" w:styleId="25">
    <w:name w:val="表格表头"/>
    <w:basedOn w:val="1"/>
    <w:next w:val="1"/>
    <w:qFormat/>
    <w:uiPriority w:val="0"/>
    <w:pPr>
      <w:keepNext/>
      <w:keepLines/>
      <w:spacing w:beforeLines="0" w:afterLines="0" w:line="592" w:lineRule="exact"/>
      <w:ind w:firstLine="0" w:firstLineChars="0"/>
      <w:jc w:val="left"/>
      <w:outlineLvl w:val="6"/>
    </w:pPr>
    <w:rPr>
      <w:rFonts w:ascii="黑体" w:hAnsi="黑体" w:eastAsia="黑体"/>
      <w:sz w:val="28"/>
    </w:rPr>
  </w:style>
  <w:style w:type="character" w:customStyle="1" w:styleId="26">
    <w:name w:val="标题 3 字符"/>
    <w:link w:val="4"/>
    <w:qFormat/>
    <w:uiPriority w:val="99"/>
    <w:rPr>
      <w:rFonts w:ascii="楷体_GB2312" w:hAnsi="楷体_GB2312" w:eastAsia="楷体_GB2312" w:cs="宋体"/>
      <w:szCs w:val="24"/>
    </w:rPr>
  </w:style>
  <w:style w:type="table" w:customStyle="1" w:styleId="27">
    <w:name w:val="Table Normal"/>
    <w:semiHidden/>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宋体" w:hAnsi="宋体" w:eastAsia="宋体" w:cs="宋体"/>
      <w:sz w:val="24"/>
      <w:szCs w:val="24"/>
    </w:rPr>
  </w:style>
  <w:style w:type="paragraph" w:customStyle="1" w:styleId="29">
    <w:name w:val="样式2"/>
    <w:basedOn w:val="1"/>
    <w:qFormat/>
    <w:uiPriority w:val="0"/>
    <w:pPr>
      <w:widowControl w:val="0"/>
      <w:spacing w:beforeLines="50" w:line="360" w:lineRule="auto"/>
      <w:jc w:val="center"/>
      <w:outlineLvl w:val="0"/>
    </w:pPr>
    <w:rPr>
      <w:rFonts w:ascii="Times New Roman" w:hAnsi="Times New Roman" w:eastAsia="黑体" w:cs="Times New Roman"/>
      <w:b/>
      <w:kern w:val="2"/>
      <w:sz w:val="44"/>
      <w:szCs w:val="44"/>
    </w:rPr>
  </w:style>
  <w:style w:type="paragraph" w:customStyle="1" w:styleId="30">
    <w:name w:val="二级"/>
    <w:basedOn w:val="31"/>
    <w:qFormat/>
    <w:uiPriority w:val="0"/>
    <w:pPr>
      <w:tabs>
        <w:tab w:val="left" w:pos="851"/>
      </w:tabs>
      <w:jc w:val="center"/>
    </w:pPr>
    <w:rPr>
      <w:rFonts w:ascii="宋体" w:hAnsi="宋体" w:eastAsia="宋体"/>
      <w:sz w:val="28"/>
    </w:rPr>
  </w:style>
  <w:style w:type="paragraph" w:customStyle="1" w:styleId="31">
    <w:name w:val="A标题4"/>
    <w:basedOn w:val="5"/>
    <w:next w:val="1"/>
    <w:qFormat/>
    <w:uiPriority w:val="0"/>
    <w:pPr>
      <w:keepNext w:val="0"/>
      <w:keepLines w:val="0"/>
      <w:tabs>
        <w:tab w:val="left" w:pos="851"/>
      </w:tabs>
      <w:spacing w:before="0" w:after="80" w:line="360" w:lineRule="auto"/>
      <w:ind w:left="851" w:hanging="851"/>
    </w:pPr>
    <w:rPr>
      <w:sz w:val="24"/>
    </w:rPr>
  </w:style>
  <w:style w:type="paragraph" w:customStyle="1" w:styleId="32">
    <w:name w:val="三级"/>
    <w:basedOn w:val="31"/>
    <w:qFormat/>
    <w:uiPriority w:val="0"/>
    <w:rPr>
      <w:rFonts w:ascii="宋体" w:hAnsi="宋体" w:eastAsia="宋体"/>
      <w:szCs w:val="24"/>
    </w:rPr>
  </w:style>
  <w:style w:type="paragraph" w:customStyle="1" w:styleId="33">
    <w:name w:val="样式 标题 2 + Times New Roman 四号 非加粗 段前: 5 磅 段后: 0 磅 行距: 固定值 20..."/>
    <w:basedOn w:val="3"/>
    <w:qFormat/>
    <w:uiPriority w:val="0"/>
    <w:pPr>
      <w:spacing w:before="100" w:after="0" w:line="400" w:lineRule="exact"/>
    </w:pPr>
    <w:rPr>
      <w:rFonts w:ascii="Times New Roman" w:hAnsi="Times New Roman"/>
      <w:sz w:val="20"/>
      <w:szCs w:val="20"/>
    </w:rPr>
  </w:style>
  <w:style w:type="paragraph" w:customStyle="1" w:styleId="34">
    <w:name w:val="一级"/>
    <w:basedOn w:val="29"/>
    <w:qFormat/>
    <w:uiPriority w:val="0"/>
    <w:rPr>
      <w:rFonts w:ascii="宋体" w:hAnsi="宋体" w:eastAsia="宋体"/>
      <w:kern w:val="0"/>
      <w:sz w:val="32"/>
      <w:szCs w:val="32"/>
    </w:rPr>
  </w:style>
  <w:style w:type="paragraph" w:customStyle="1" w:styleId="35">
    <w:name w:val="样式1"/>
    <w:basedOn w:val="1"/>
    <w:next w:val="5"/>
    <w:qFormat/>
    <w:uiPriority w:val="0"/>
    <w:pPr>
      <w:widowControl w:val="0"/>
      <w:spacing w:line="360" w:lineRule="auto"/>
      <w:ind w:firstLine="420" w:firstLineChars="200"/>
      <w:jc w:val="both"/>
    </w:pPr>
    <w:rPr>
      <w:rFonts w:cs="Times New Roman"/>
      <w:kern w:val="2"/>
    </w:rPr>
  </w:style>
  <w:style w:type="paragraph" w:customStyle="1" w:styleId="36">
    <w:name w:val="正文1"/>
    <w:basedOn w:val="1"/>
    <w:qFormat/>
    <w:uiPriority w:val="0"/>
    <w:pPr>
      <w:widowControl w:val="0"/>
      <w:jc w:val="both"/>
    </w:pPr>
    <w:rPr>
      <w:rFonts w:ascii="Times New Roman" w:hAnsi="Times New Roman" w:cs="Times New Roman"/>
      <w:sz w:val="20"/>
      <w:szCs w:val="20"/>
    </w:rPr>
  </w:style>
  <w:style w:type="paragraph" w:customStyle="1" w:styleId="37">
    <w:name w:val="正文黑体"/>
    <w:basedOn w:val="1"/>
    <w:qFormat/>
    <w:uiPriority w:val="99"/>
    <w:pPr>
      <w:autoSpaceDE w:val="0"/>
      <w:autoSpaceDN w:val="0"/>
      <w:snapToGrid w:val="0"/>
      <w:spacing w:line="440" w:lineRule="atLeast"/>
      <w:jc w:val="center"/>
    </w:pPr>
    <w:rPr>
      <w:rFonts w:eastAsia="黑体"/>
      <w:sz w:val="28"/>
      <w:szCs w:val="28"/>
      <w:lang w:val="en-US" w:eastAsia="zh-C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5263</Words>
  <Characters>5857</Characters>
  <Lines>798</Lines>
  <Paragraphs>772</Paragraphs>
  <TotalTime>0</TotalTime>
  <ScaleCrop>false</ScaleCrop>
  <LinksUpToDate>false</LinksUpToDate>
  <CharactersWithSpaces>5857</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2026-10-16T02:36:00Z</dcterms:created>
  <dc:creator>83790211</dc:creator>
  <cp:lastModifiedBy>我在拉臭臭</cp:lastModifiedBy>
  <dcterms:modified xsi:type="dcterms:W3CDTF">2026-11-02T07:42:44Z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2024-12-24T13:56:21Z</vt:filetime>
  </property>
  <property fmtid="{D5CDD505-2E9C-101B-9397-08002B2CF9AE}" pid="4" name="KSOProductBuildVer">
    <vt:lpwstr>2052-12.1.0.29158</vt:lpwstr>
  </property>
  <property fmtid="{D5CDD505-2E9C-101B-9397-08002B2CF9AE}" pid="5" name="ICV">
    <vt:lpwstr>E5FF76F6E7A94AC7A2AF75BA9A8CB024_13</vt:lpwstr>
  </property>
  <property fmtid="{D5CDD505-2E9C-101B-9397-08002B2CF9AE}" pid="6" name="KSOTemplateDocerSaveRecord">
    <vt:lpwstr>eyJoZGlkIjoiNzI1MzljODBiNDliMzEyMzFlZWNlN2EzYjU0N2YzMWEiLCJ1c2VySWQiOiIyNjE0NTYxMTMifQ==</vt:lpwstr>
  </property>
</Properties>
</file>